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9F" w:rsidRDefault="008143E3" w:rsidP="00EA3AF4">
      <w:pPr>
        <w:spacing w:line="360" w:lineRule="auto"/>
        <w:ind w:left="708" w:hanging="708"/>
        <w:jc w:val="center"/>
        <w:rPr>
          <w:rFonts w:ascii="Arial" w:hAnsi="Arial" w:cs="Arial"/>
        </w:rPr>
      </w:pPr>
      <w:r w:rsidRPr="008143E3">
        <w:rPr>
          <w:rFonts w:ascii="Arial" w:hAnsi="Arial" w:cs="Arial"/>
          <w:noProof/>
          <w:lang w:eastAsia="es-ES"/>
        </w:rPr>
        <w:drawing>
          <wp:inline distT="0" distB="0" distL="0" distR="0">
            <wp:extent cx="3681973" cy="713510"/>
            <wp:effectExtent l="0" t="0" r="0" b="0"/>
            <wp:docPr id="3" name="Imagen 3"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523" cy="718074"/>
                    </a:xfrm>
                    <a:prstGeom prst="rect">
                      <a:avLst/>
                    </a:prstGeom>
                    <a:noFill/>
                    <a:ln>
                      <a:noFill/>
                    </a:ln>
                  </pic:spPr>
                </pic:pic>
              </a:graphicData>
            </a:graphic>
          </wp:inline>
        </w:drawing>
      </w:r>
    </w:p>
    <w:p w:rsidR="008143E3" w:rsidRPr="003E2C9F" w:rsidRDefault="008143E3" w:rsidP="00EA3AF4">
      <w:pPr>
        <w:spacing w:line="360" w:lineRule="auto"/>
        <w:ind w:left="708" w:hanging="708"/>
        <w:jc w:val="center"/>
        <w:rPr>
          <w:rFonts w:ascii="Arial" w:hAnsi="Arial" w:cs="Arial"/>
        </w:rPr>
      </w:pPr>
    </w:p>
    <w:p w:rsidR="003E2C9F" w:rsidRPr="00C22179" w:rsidRDefault="003E2C9F" w:rsidP="000773DC">
      <w:pPr>
        <w:pStyle w:val="Default"/>
        <w:spacing w:line="360" w:lineRule="auto"/>
        <w:jc w:val="center"/>
        <w:rPr>
          <w:szCs w:val="22"/>
        </w:rPr>
      </w:pPr>
      <w:r w:rsidRPr="00C22179">
        <w:rPr>
          <w:b/>
          <w:bCs/>
          <w:szCs w:val="22"/>
        </w:rPr>
        <w:t>Listado de Especies Silvestres en Régimen de Protección Especial-Catálogo Vasco de Especies Amenazadas de la fauna y flora</w:t>
      </w:r>
    </w:p>
    <w:p w:rsidR="003E2C9F" w:rsidRPr="00C22179" w:rsidRDefault="003E2C9F" w:rsidP="000773DC">
      <w:pPr>
        <w:pStyle w:val="Default"/>
        <w:spacing w:line="360" w:lineRule="auto"/>
        <w:jc w:val="center"/>
        <w:rPr>
          <w:szCs w:val="22"/>
        </w:rPr>
      </w:pPr>
      <w:r w:rsidRPr="00C22179">
        <w:rPr>
          <w:b/>
          <w:bCs/>
          <w:szCs w:val="22"/>
        </w:rPr>
        <w:t>(R.D. 167/1996)</w:t>
      </w:r>
    </w:p>
    <w:p w:rsidR="003E2C9F" w:rsidRPr="00C22179" w:rsidRDefault="003E2C9F" w:rsidP="00650942">
      <w:pPr>
        <w:pStyle w:val="Default"/>
        <w:spacing w:line="360" w:lineRule="auto"/>
        <w:jc w:val="center"/>
      </w:pPr>
      <w:r w:rsidRPr="00C22179">
        <w:rPr>
          <w:b/>
          <w:bCs/>
          <w:szCs w:val="22"/>
        </w:rPr>
        <w:t xml:space="preserve">Propuesta de inclusión en el CVEA de </w:t>
      </w:r>
      <w:proofErr w:type="spellStart"/>
      <w:r w:rsidR="00AD71D2" w:rsidRPr="00AD71D2">
        <w:rPr>
          <w:b/>
          <w:bCs/>
          <w:i/>
          <w:szCs w:val="22"/>
        </w:rPr>
        <w:t>Coenagrion</w:t>
      </w:r>
      <w:proofErr w:type="spellEnd"/>
      <w:r w:rsidR="00AD71D2" w:rsidRPr="00AD71D2">
        <w:rPr>
          <w:b/>
          <w:bCs/>
          <w:i/>
          <w:szCs w:val="22"/>
        </w:rPr>
        <w:t xml:space="preserve"> </w:t>
      </w:r>
      <w:proofErr w:type="spellStart"/>
      <w:r w:rsidR="00AD71D2" w:rsidRPr="00AD71D2">
        <w:rPr>
          <w:b/>
          <w:bCs/>
          <w:i/>
          <w:szCs w:val="22"/>
        </w:rPr>
        <w:t>caerulescens</w:t>
      </w:r>
      <w:proofErr w:type="spellEnd"/>
      <w:r w:rsidR="00AD71D2" w:rsidRPr="00AD71D2">
        <w:rPr>
          <w:b/>
          <w:bCs/>
          <w:i/>
          <w:szCs w:val="22"/>
        </w:rPr>
        <w:t xml:space="preserve"> </w:t>
      </w:r>
      <w:r w:rsidR="00AD71D2" w:rsidRPr="00AD71D2">
        <w:rPr>
          <w:b/>
          <w:bCs/>
          <w:szCs w:val="22"/>
        </w:rPr>
        <w:t>(</w:t>
      </w:r>
      <w:proofErr w:type="spellStart"/>
      <w:r w:rsidR="00AD71D2" w:rsidRPr="00AD71D2">
        <w:rPr>
          <w:b/>
          <w:bCs/>
          <w:szCs w:val="22"/>
        </w:rPr>
        <w:t>Fonscolombe</w:t>
      </w:r>
      <w:proofErr w:type="spellEnd"/>
      <w:r w:rsidR="00AD71D2" w:rsidRPr="00AD71D2">
        <w:rPr>
          <w:b/>
          <w:bCs/>
          <w:szCs w:val="22"/>
        </w:rPr>
        <w:t>, 1838)</w:t>
      </w:r>
      <w:r w:rsidR="004A5756" w:rsidRPr="004A5756">
        <w:rPr>
          <w:b/>
          <w:bCs/>
          <w:i/>
          <w:szCs w:val="22"/>
        </w:rPr>
        <w:t xml:space="preserve"> </w:t>
      </w:r>
      <w:r w:rsidR="00504C89" w:rsidRPr="00C22179">
        <w:rPr>
          <w:b/>
          <w:bCs/>
        </w:rPr>
        <w:t xml:space="preserve">en la categoría </w:t>
      </w:r>
      <w:r w:rsidR="00504C89">
        <w:rPr>
          <w:b/>
          <w:bCs/>
        </w:rPr>
        <w:t xml:space="preserve">de </w:t>
      </w:r>
      <w:r w:rsidRPr="00C22179">
        <w:rPr>
          <w:b/>
          <w:bCs/>
        </w:rPr>
        <w:t>“</w:t>
      </w:r>
      <w:r w:rsidR="00AD71D2">
        <w:rPr>
          <w:b/>
          <w:bCs/>
        </w:rPr>
        <w:t>EN PELIGRO DE EXTINCIÓN (</w:t>
      </w:r>
      <w:r w:rsidR="00504C89">
        <w:rPr>
          <w:b/>
          <w:bCs/>
        </w:rPr>
        <w:t>E)</w:t>
      </w:r>
      <w:r w:rsidRPr="00C22179">
        <w:rPr>
          <w:b/>
          <w:bCs/>
        </w:rPr>
        <w:t>”</w:t>
      </w:r>
    </w:p>
    <w:tbl>
      <w:tblPr>
        <w:tblStyle w:val="Tablaconcuadrcula"/>
        <w:tblW w:w="8896" w:type="dxa"/>
        <w:tblLayout w:type="fixed"/>
        <w:tblLook w:val="04A0" w:firstRow="1" w:lastRow="0" w:firstColumn="1" w:lastColumn="0" w:noHBand="0" w:noVBand="1"/>
      </w:tblPr>
      <w:tblGrid>
        <w:gridCol w:w="1951"/>
        <w:gridCol w:w="1134"/>
        <w:gridCol w:w="284"/>
        <w:gridCol w:w="4251"/>
        <w:gridCol w:w="1276"/>
      </w:tblGrid>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científico</w:t>
            </w:r>
          </w:p>
        </w:tc>
        <w:tc>
          <w:tcPr>
            <w:tcW w:w="6945" w:type="dxa"/>
            <w:gridSpan w:val="4"/>
          </w:tcPr>
          <w:p w:rsidR="0010015A" w:rsidRDefault="00AD71D2" w:rsidP="00146247">
            <w:pPr>
              <w:spacing w:before="240" w:line="276" w:lineRule="auto"/>
              <w:rPr>
                <w:rFonts w:ascii="Arial" w:hAnsi="Arial" w:cs="Arial"/>
              </w:rPr>
            </w:pPr>
            <w:proofErr w:type="spellStart"/>
            <w:r w:rsidRPr="00AD71D2">
              <w:rPr>
                <w:rFonts w:ascii="Arial" w:hAnsi="Arial" w:cs="Arial"/>
                <w:i/>
              </w:rPr>
              <w:t>Coenagrion</w:t>
            </w:r>
            <w:proofErr w:type="spellEnd"/>
            <w:r w:rsidRPr="00AD71D2">
              <w:rPr>
                <w:rFonts w:ascii="Arial" w:hAnsi="Arial" w:cs="Arial"/>
                <w:i/>
              </w:rPr>
              <w:t xml:space="preserve"> </w:t>
            </w:r>
            <w:proofErr w:type="spellStart"/>
            <w:r w:rsidRPr="00AD71D2">
              <w:rPr>
                <w:rFonts w:ascii="Arial" w:hAnsi="Arial" w:cs="Arial"/>
                <w:i/>
              </w:rPr>
              <w:t>caerulescens</w:t>
            </w:r>
            <w:proofErr w:type="spellEnd"/>
            <w:r w:rsidRPr="00AD71D2">
              <w:rPr>
                <w:rFonts w:ascii="Arial" w:hAnsi="Arial" w:cs="Arial"/>
                <w:i/>
              </w:rPr>
              <w:t xml:space="preserve"> </w:t>
            </w:r>
            <w:r w:rsidRPr="00AD71D2">
              <w:rPr>
                <w:rFonts w:ascii="Arial" w:hAnsi="Arial" w:cs="Arial"/>
              </w:rPr>
              <w:t>(</w:t>
            </w:r>
            <w:proofErr w:type="spellStart"/>
            <w:r w:rsidRPr="00AD71D2">
              <w:rPr>
                <w:rFonts w:ascii="Arial" w:hAnsi="Arial" w:cs="Arial"/>
              </w:rPr>
              <w:t>Fonscolombe</w:t>
            </w:r>
            <w:proofErr w:type="spellEnd"/>
            <w:r w:rsidRPr="00AD71D2">
              <w:rPr>
                <w:rFonts w:ascii="Arial" w:hAnsi="Arial" w:cs="Arial"/>
              </w:rPr>
              <w:t>, 1838)</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euskera</w:t>
            </w:r>
          </w:p>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castellano</w:t>
            </w:r>
          </w:p>
        </w:tc>
        <w:tc>
          <w:tcPr>
            <w:tcW w:w="6945" w:type="dxa"/>
            <w:gridSpan w:val="4"/>
          </w:tcPr>
          <w:p w:rsidR="00C83C92" w:rsidRDefault="00C83C92" w:rsidP="00146247">
            <w:pPr>
              <w:spacing w:before="240" w:line="276" w:lineRule="auto"/>
              <w:rPr>
                <w:rFonts w:ascii="Arial" w:hAnsi="Arial" w:cs="Arial"/>
              </w:rPr>
            </w:pPr>
            <w:r>
              <w:rPr>
                <w:rFonts w:ascii="Arial" w:hAnsi="Arial" w:cs="Arial"/>
                <w:noProof/>
                <w:lang w:eastAsia="es-ES"/>
              </w:rPr>
              <w:drawing>
                <wp:inline distT="0" distB="0" distL="0" distR="0">
                  <wp:extent cx="4155585" cy="27717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enagrion caerulescen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00907" cy="2802004"/>
                          </a:xfrm>
                          <a:prstGeom prst="rect">
                            <a:avLst/>
                          </a:prstGeom>
                        </pic:spPr>
                      </pic:pic>
                    </a:graphicData>
                  </a:graphic>
                </wp:inline>
              </w:drawing>
            </w:r>
          </w:p>
          <w:p w:rsidR="00C83C92" w:rsidRDefault="00C83C92" w:rsidP="00146247">
            <w:pPr>
              <w:spacing w:before="240" w:line="276" w:lineRule="auto"/>
              <w:rPr>
                <w:rFonts w:ascii="Arial" w:hAnsi="Arial" w:cs="Arial"/>
              </w:rPr>
            </w:pPr>
            <w:r>
              <w:rPr>
                <w:rFonts w:ascii="Arial" w:hAnsi="Arial" w:cs="Arial"/>
              </w:rPr>
              <w:t>Foto: Iñaki Mezquita</w:t>
            </w:r>
          </w:p>
        </w:tc>
      </w:tr>
      <w:tr w:rsidR="0077099F" w:rsidTr="005D3AFA">
        <w:trPr>
          <w:trHeight w:val="3005"/>
        </w:trPr>
        <w:tc>
          <w:tcPr>
            <w:tcW w:w="1951" w:type="dxa"/>
            <w:shd w:val="clear" w:color="auto" w:fill="BFBFBF" w:themeFill="background1" w:themeFillShade="BF"/>
          </w:tcPr>
          <w:p w:rsidR="0077099F" w:rsidRPr="00146247" w:rsidRDefault="0077099F" w:rsidP="00146247">
            <w:pPr>
              <w:spacing w:before="240" w:line="360" w:lineRule="auto"/>
              <w:rPr>
                <w:rFonts w:ascii="Arial" w:hAnsi="Arial" w:cs="Arial"/>
                <w:b/>
                <w:sz w:val="20"/>
              </w:rPr>
            </w:pPr>
            <w:r w:rsidRPr="00146247">
              <w:rPr>
                <w:rFonts w:ascii="Arial" w:hAnsi="Arial" w:cs="Arial"/>
                <w:b/>
                <w:sz w:val="20"/>
              </w:rPr>
              <w:t>Posición taxonómica</w:t>
            </w:r>
          </w:p>
        </w:tc>
        <w:tc>
          <w:tcPr>
            <w:tcW w:w="1418" w:type="dxa"/>
            <w:gridSpan w:val="2"/>
            <w:tcBorders>
              <w:right w:val="nil"/>
            </w:tcBorders>
          </w:tcPr>
          <w:p w:rsidR="0077099F" w:rsidRPr="00F02E87" w:rsidRDefault="0077099F" w:rsidP="00146247">
            <w:pPr>
              <w:spacing w:before="240" w:line="276" w:lineRule="auto"/>
              <w:rPr>
                <w:rFonts w:ascii="Arial" w:hAnsi="Arial" w:cs="Arial"/>
              </w:rPr>
            </w:pPr>
            <w:r>
              <w:rPr>
                <w:rFonts w:ascii="Arial" w:hAnsi="Arial" w:cs="Arial"/>
              </w:rPr>
              <w:t>Reino:</w:t>
            </w:r>
          </w:p>
          <w:p w:rsidR="0077099F" w:rsidRPr="00F02E87" w:rsidRDefault="0077099F" w:rsidP="00146247">
            <w:pPr>
              <w:spacing w:line="276" w:lineRule="auto"/>
              <w:rPr>
                <w:rFonts w:ascii="Arial" w:hAnsi="Arial" w:cs="Arial"/>
              </w:rPr>
            </w:pPr>
            <w:r>
              <w:rPr>
                <w:rFonts w:ascii="Arial" w:hAnsi="Arial" w:cs="Arial"/>
              </w:rPr>
              <w:t>Filo:</w:t>
            </w:r>
          </w:p>
          <w:p w:rsidR="0077099F" w:rsidRPr="00F02E87" w:rsidRDefault="0077099F" w:rsidP="00146247">
            <w:pPr>
              <w:spacing w:line="276" w:lineRule="auto"/>
              <w:rPr>
                <w:rFonts w:ascii="Arial" w:hAnsi="Arial" w:cs="Arial"/>
              </w:rPr>
            </w:pPr>
            <w:r>
              <w:rPr>
                <w:rFonts w:ascii="Arial" w:hAnsi="Arial" w:cs="Arial"/>
              </w:rPr>
              <w:t>Subfilo:</w:t>
            </w:r>
          </w:p>
          <w:p w:rsidR="0077099F" w:rsidRPr="00F02E87" w:rsidRDefault="0077099F" w:rsidP="00146247">
            <w:pPr>
              <w:spacing w:line="276" w:lineRule="auto"/>
              <w:rPr>
                <w:rFonts w:ascii="Arial" w:hAnsi="Arial" w:cs="Arial"/>
              </w:rPr>
            </w:pPr>
            <w:r>
              <w:rPr>
                <w:rFonts w:ascii="Arial" w:hAnsi="Arial" w:cs="Arial"/>
              </w:rPr>
              <w:t>Clase:</w:t>
            </w:r>
          </w:p>
          <w:p w:rsidR="0077099F" w:rsidRDefault="0077099F" w:rsidP="00146247">
            <w:pPr>
              <w:spacing w:line="276" w:lineRule="auto"/>
              <w:rPr>
                <w:rFonts w:ascii="Arial" w:hAnsi="Arial" w:cs="Arial"/>
              </w:rPr>
            </w:pPr>
            <w:r>
              <w:rPr>
                <w:rFonts w:ascii="Arial" w:hAnsi="Arial" w:cs="Arial"/>
              </w:rPr>
              <w:t>Orden:</w:t>
            </w:r>
          </w:p>
          <w:p w:rsidR="0077099F" w:rsidRPr="00F02E87" w:rsidRDefault="00055236" w:rsidP="00146247">
            <w:pPr>
              <w:spacing w:line="276" w:lineRule="auto"/>
              <w:rPr>
                <w:rFonts w:ascii="Arial" w:hAnsi="Arial" w:cs="Arial"/>
              </w:rPr>
            </w:pPr>
            <w:proofErr w:type="spellStart"/>
            <w:r>
              <w:rPr>
                <w:rFonts w:ascii="Arial" w:hAnsi="Arial" w:cs="Arial"/>
              </w:rPr>
              <w:t>Infra</w:t>
            </w:r>
            <w:r w:rsidR="0077099F">
              <w:rPr>
                <w:rFonts w:ascii="Arial" w:hAnsi="Arial" w:cs="Arial"/>
              </w:rPr>
              <w:t>orden</w:t>
            </w:r>
            <w:proofErr w:type="spellEnd"/>
            <w:r w:rsidR="0077099F">
              <w:rPr>
                <w:rFonts w:ascii="Arial" w:hAnsi="Arial" w:cs="Arial"/>
              </w:rPr>
              <w:t>:</w:t>
            </w:r>
          </w:p>
          <w:p w:rsidR="0077099F" w:rsidRDefault="0077099F" w:rsidP="00146247">
            <w:pPr>
              <w:spacing w:line="276" w:lineRule="auto"/>
              <w:rPr>
                <w:rFonts w:ascii="Arial" w:hAnsi="Arial" w:cs="Arial"/>
              </w:rPr>
            </w:pPr>
            <w:r>
              <w:rPr>
                <w:rFonts w:ascii="Arial" w:hAnsi="Arial" w:cs="Arial"/>
              </w:rPr>
              <w:t xml:space="preserve">Familia: </w:t>
            </w:r>
          </w:p>
          <w:p w:rsidR="0077099F" w:rsidRDefault="0077099F" w:rsidP="00146247">
            <w:pPr>
              <w:spacing w:line="276" w:lineRule="auto"/>
              <w:rPr>
                <w:rFonts w:ascii="Arial" w:hAnsi="Arial" w:cs="Arial"/>
              </w:rPr>
            </w:pPr>
            <w:r>
              <w:rPr>
                <w:rFonts w:ascii="Arial" w:hAnsi="Arial" w:cs="Arial"/>
              </w:rPr>
              <w:t>Género:</w:t>
            </w:r>
          </w:p>
          <w:p w:rsidR="0077099F" w:rsidRDefault="0077099F" w:rsidP="00146247">
            <w:pPr>
              <w:spacing w:line="276" w:lineRule="auto"/>
              <w:rPr>
                <w:rFonts w:ascii="Arial" w:hAnsi="Arial" w:cs="Arial"/>
              </w:rPr>
            </w:pPr>
            <w:r>
              <w:rPr>
                <w:rFonts w:ascii="Arial" w:hAnsi="Arial" w:cs="Arial"/>
              </w:rPr>
              <w:t>Especie:</w:t>
            </w:r>
          </w:p>
        </w:tc>
        <w:tc>
          <w:tcPr>
            <w:tcW w:w="5527" w:type="dxa"/>
            <w:gridSpan w:val="2"/>
            <w:tcBorders>
              <w:left w:val="nil"/>
            </w:tcBorders>
          </w:tcPr>
          <w:p w:rsidR="0077099F" w:rsidRDefault="0077099F" w:rsidP="00146247">
            <w:pPr>
              <w:spacing w:before="240" w:line="276" w:lineRule="auto"/>
              <w:rPr>
                <w:rFonts w:ascii="Arial" w:hAnsi="Arial" w:cs="Arial"/>
              </w:rPr>
            </w:pPr>
            <w:r w:rsidRPr="00F02E87">
              <w:rPr>
                <w:rFonts w:ascii="Arial" w:hAnsi="Arial" w:cs="Arial"/>
              </w:rPr>
              <w:t>Animalia</w:t>
            </w:r>
          </w:p>
          <w:p w:rsidR="0077099F" w:rsidRDefault="0077099F" w:rsidP="00146247">
            <w:pPr>
              <w:spacing w:line="276" w:lineRule="auto"/>
              <w:rPr>
                <w:rFonts w:ascii="Arial" w:hAnsi="Arial" w:cs="Arial"/>
              </w:rPr>
            </w:pPr>
            <w:proofErr w:type="spellStart"/>
            <w:r>
              <w:rPr>
                <w:rFonts w:ascii="Arial" w:hAnsi="Arial" w:cs="Arial"/>
              </w:rPr>
              <w:t>Arthropoda</w:t>
            </w:r>
            <w:proofErr w:type="spellEnd"/>
          </w:p>
          <w:p w:rsidR="0077099F" w:rsidRDefault="0077099F" w:rsidP="00146247">
            <w:pPr>
              <w:spacing w:line="276" w:lineRule="auto"/>
              <w:rPr>
                <w:rFonts w:ascii="Arial" w:hAnsi="Arial" w:cs="Arial"/>
              </w:rPr>
            </w:pPr>
            <w:proofErr w:type="spellStart"/>
            <w:r>
              <w:rPr>
                <w:rFonts w:ascii="Arial" w:hAnsi="Arial" w:cs="Arial"/>
              </w:rPr>
              <w:t>Hexapoda</w:t>
            </w:r>
            <w:proofErr w:type="spellEnd"/>
          </w:p>
          <w:p w:rsidR="0077099F" w:rsidRDefault="0077099F" w:rsidP="00146247">
            <w:pPr>
              <w:spacing w:line="276" w:lineRule="auto"/>
              <w:rPr>
                <w:rFonts w:ascii="Arial" w:hAnsi="Arial" w:cs="Arial"/>
              </w:rPr>
            </w:pPr>
            <w:proofErr w:type="spellStart"/>
            <w:r>
              <w:rPr>
                <w:rFonts w:ascii="Arial" w:hAnsi="Arial" w:cs="Arial"/>
              </w:rPr>
              <w:t>Insecta</w:t>
            </w:r>
            <w:proofErr w:type="spellEnd"/>
          </w:p>
          <w:p w:rsidR="0077099F" w:rsidRDefault="0077099F" w:rsidP="00146247">
            <w:pPr>
              <w:spacing w:line="276" w:lineRule="auto"/>
              <w:rPr>
                <w:rFonts w:ascii="Arial" w:hAnsi="Arial" w:cs="Arial"/>
              </w:rPr>
            </w:pPr>
            <w:proofErr w:type="spellStart"/>
            <w:r>
              <w:rPr>
                <w:rFonts w:ascii="Arial" w:hAnsi="Arial" w:cs="Arial"/>
              </w:rPr>
              <w:t>Odonata</w:t>
            </w:r>
            <w:proofErr w:type="spellEnd"/>
          </w:p>
          <w:p w:rsidR="0077099F" w:rsidRDefault="00391667" w:rsidP="00146247">
            <w:pPr>
              <w:spacing w:line="276" w:lineRule="auto"/>
              <w:rPr>
                <w:rFonts w:ascii="Arial" w:hAnsi="Arial" w:cs="Arial"/>
              </w:rPr>
            </w:pPr>
            <w:proofErr w:type="spellStart"/>
            <w:r>
              <w:rPr>
                <w:rFonts w:ascii="Arial" w:hAnsi="Arial" w:cs="Arial"/>
              </w:rPr>
              <w:t>Zygoptera</w:t>
            </w:r>
            <w:proofErr w:type="spellEnd"/>
          </w:p>
          <w:p w:rsidR="0077099F" w:rsidRDefault="00504C89" w:rsidP="00146247">
            <w:pPr>
              <w:spacing w:line="276" w:lineRule="auto"/>
              <w:rPr>
                <w:rFonts w:ascii="Arial" w:hAnsi="Arial" w:cs="Arial"/>
              </w:rPr>
            </w:pPr>
            <w:proofErr w:type="spellStart"/>
            <w:r>
              <w:rPr>
                <w:rFonts w:ascii="Arial" w:hAnsi="Arial" w:cs="Arial"/>
              </w:rPr>
              <w:t>Coenagrionidae</w:t>
            </w:r>
            <w:proofErr w:type="spellEnd"/>
          </w:p>
          <w:p w:rsidR="00504C89" w:rsidRDefault="00504C89" w:rsidP="00FD7006">
            <w:pPr>
              <w:spacing w:line="276" w:lineRule="auto"/>
              <w:rPr>
                <w:rFonts w:ascii="Arial" w:hAnsi="Arial" w:cs="Arial"/>
                <w:i/>
              </w:rPr>
            </w:pPr>
            <w:proofErr w:type="spellStart"/>
            <w:r w:rsidRPr="00504C89">
              <w:rPr>
                <w:rFonts w:ascii="Arial" w:hAnsi="Arial" w:cs="Arial"/>
                <w:i/>
              </w:rPr>
              <w:t>Coenagrion</w:t>
            </w:r>
            <w:proofErr w:type="spellEnd"/>
            <w:r w:rsidRPr="00504C89">
              <w:rPr>
                <w:rFonts w:ascii="Arial" w:hAnsi="Arial" w:cs="Arial"/>
                <w:i/>
              </w:rPr>
              <w:t xml:space="preserve"> </w:t>
            </w:r>
          </w:p>
          <w:p w:rsidR="0077099F" w:rsidRPr="00055236" w:rsidRDefault="00AD71D2" w:rsidP="00AD71D2">
            <w:pPr>
              <w:spacing w:line="276" w:lineRule="auto"/>
              <w:rPr>
                <w:rFonts w:ascii="Arial" w:hAnsi="Arial" w:cs="Arial"/>
                <w:i/>
              </w:rPr>
            </w:pPr>
            <w:proofErr w:type="spellStart"/>
            <w:r>
              <w:rPr>
                <w:rFonts w:ascii="Arial" w:hAnsi="Arial" w:cs="Arial"/>
                <w:i/>
              </w:rPr>
              <w:t>Coenagrion</w:t>
            </w:r>
            <w:proofErr w:type="spellEnd"/>
            <w:r>
              <w:rPr>
                <w:rFonts w:ascii="Arial" w:hAnsi="Arial" w:cs="Arial"/>
                <w:i/>
              </w:rPr>
              <w:t xml:space="preserve"> </w:t>
            </w:r>
            <w:proofErr w:type="spellStart"/>
            <w:r>
              <w:rPr>
                <w:rFonts w:ascii="Arial" w:hAnsi="Arial" w:cs="Arial"/>
                <w:i/>
              </w:rPr>
              <w:t>caerulescens</w:t>
            </w:r>
            <w:proofErr w:type="spellEnd"/>
          </w:p>
        </w:tc>
      </w:tr>
      <w:tr w:rsidR="003E2C9F" w:rsidTr="00043875">
        <w:trPr>
          <w:trHeight w:val="1354"/>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lastRenderedPageBreak/>
              <w:t>Observaciones taxonómicas</w:t>
            </w:r>
          </w:p>
        </w:tc>
        <w:tc>
          <w:tcPr>
            <w:tcW w:w="6945" w:type="dxa"/>
            <w:gridSpan w:val="4"/>
          </w:tcPr>
          <w:p w:rsidR="00F46E76" w:rsidRPr="00AD71D2" w:rsidRDefault="00F46E76" w:rsidP="00DD3850">
            <w:pPr>
              <w:spacing w:before="240" w:line="276" w:lineRule="auto"/>
              <w:rPr>
                <w:rFonts w:ascii="Arial" w:hAnsi="Arial" w:cs="Arial"/>
                <w:color w:val="000000"/>
                <w:shd w:val="clear" w:color="auto" w:fill="FFFFFF"/>
              </w:rPr>
            </w:pPr>
            <w:r w:rsidRPr="00AD71D2">
              <w:rPr>
                <w:rFonts w:ascii="Arial" w:hAnsi="Arial" w:cs="Arial"/>
                <w:color w:val="000000"/>
                <w:shd w:val="clear" w:color="auto" w:fill="FFFFFF"/>
              </w:rPr>
              <w:t xml:space="preserve">Sinonimia: </w:t>
            </w:r>
            <w:proofErr w:type="spellStart"/>
            <w:r w:rsidR="00AD71D2" w:rsidRPr="00AD71D2">
              <w:rPr>
                <w:rStyle w:val="name"/>
                <w:rFonts w:ascii="Arial" w:hAnsi="Arial" w:cs="Arial"/>
                <w:i/>
                <w:iCs/>
                <w:color w:val="000000"/>
                <w:shd w:val="clear" w:color="auto" w:fill="FFFFFF"/>
              </w:rPr>
              <w:t>Agrion</w:t>
            </w:r>
            <w:proofErr w:type="spellEnd"/>
            <w:r w:rsidR="00AD71D2" w:rsidRPr="00AD71D2">
              <w:rPr>
                <w:rStyle w:val="taxonname"/>
                <w:rFonts w:ascii="Arial" w:hAnsi="Arial" w:cs="Arial"/>
                <w:i/>
                <w:iCs/>
                <w:color w:val="000000"/>
                <w:shd w:val="clear" w:color="auto" w:fill="FFFFFF"/>
              </w:rPr>
              <w:t> </w:t>
            </w:r>
            <w:proofErr w:type="spellStart"/>
            <w:r w:rsidR="00AD71D2" w:rsidRPr="00AD71D2">
              <w:rPr>
                <w:rStyle w:val="name"/>
                <w:rFonts w:ascii="Arial" w:hAnsi="Arial" w:cs="Arial"/>
                <w:i/>
                <w:iCs/>
                <w:color w:val="000000"/>
                <w:shd w:val="clear" w:color="auto" w:fill="FFFFFF"/>
              </w:rPr>
              <w:t>caerulescens</w:t>
            </w:r>
            <w:proofErr w:type="spellEnd"/>
            <w:r w:rsidR="00AD71D2" w:rsidRPr="00AD71D2">
              <w:rPr>
                <w:rStyle w:val="authors"/>
                <w:rFonts w:ascii="Arial" w:hAnsi="Arial" w:cs="Arial"/>
                <w:color w:val="000000"/>
                <w:shd w:val="clear" w:color="auto" w:fill="FFFFFF"/>
              </w:rPr>
              <w:t> </w:t>
            </w:r>
            <w:proofErr w:type="spellStart"/>
            <w:r w:rsidR="00AD71D2" w:rsidRPr="00AD71D2">
              <w:rPr>
                <w:rStyle w:val="reference"/>
                <w:rFonts w:ascii="Arial" w:hAnsi="Arial" w:cs="Arial"/>
                <w:color w:val="000000"/>
                <w:shd w:val="clear" w:color="auto" w:fill="FFFFFF"/>
              </w:rPr>
              <w:t>Fonscolombe</w:t>
            </w:r>
            <w:proofErr w:type="spellEnd"/>
            <w:r w:rsidR="00AD71D2" w:rsidRPr="00AD71D2">
              <w:rPr>
                <w:rStyle w:val="reference"/>
                <w:rFonts w:ascii="Arial" w:hAnsi="Arial" w:cs="Arial"/>
                <w:color w:val="000000"/>
                <w:shd w:val="clear" w:color="auto" w:fill="FFFFFF"/>
              </w:rPr>
              <w:t>, 1838</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Propuesta</w:t>
            </w:r>
          </w:p>
        </w:tc>
        <w:tc>
          <w:tcPr>
            <w:tcW w:w="6945" w:type="dxa"/>
            <w:gridSpan w:val="4"/>
          </w:tcPr>
          <w:p w:rsidR="003E2C9F" w:rsidRPr="00F02E87" w:rsidRDefault="007D377E" w:rsidP="00AD71D2">
            <w:pPr>
              <w:autoSpaceDE w:val="0"/>
              <w:autoSpaceDN w:val="0"/>
              <w:adjustRightInd w:val="0"/>
              <w:spacing w:before="240" w:line="276" w:lineRule="auto"/>
              <w:jc w:val="both"/>
              <w:rPr>
                <w:rFonts w:ascii="Arial" w:hAnsi="Arial" w:cs="Arial"/>
                <w:color w:val="000000"/>
                <w:szCs w:val="24"/>
              </w:rPr>
            </w:pPr>
            <w:r>
              <w:rPr>
                <w:rFonts w:ascii="Arial" w:hAnsi="Arial" w:cs="Arial"/>
                <w:color w:val="000000"/>
                <w:szCs w:val="24"/>
              </w:rPr>
              <w:t xml:space="preserve">Se propone la </w:t>
            </w:r>
            <w:r w:rsidR="00EE7D3E">
              <w:rPr>
                <w:rFonts w:ascii="Arial" w:hAnsi="Arial" w:cs="Arial"/>
                <w:color w:val="000000"/>
                <w:szCs w:val="24"/>
              </w:rPr>
              <w:t>inclusión</w:t>
            </w:r>
            <w:r w:rsidRPr="00F02E87">
              <w:rPr>
                <w:rFonts w:ascii="Arial" w:hAnsi="Arial" w:cs="Arial"/>
                <w:color w:val="000000"/>
                <w:szCs w:val="24"/>
              </w:rPr>
              <w:t xml:space="preserve"> de la especie </w:t>
            </w:r>
            <w:proofErr w:type="spellStart"/>
            <w:r w:rsidR="00AD71D2" w:rsidRPr="00AD71D2">
              <w:rPr>
                <w:rFonts w:ascii="Arial" w:hAnsi="Arial" w:cs="Arial"/>
                <w:i/>
              </w:rPr>
              <w:t>Coenagrion</w:t>
            </w:r>
            <w:proofErr w:type="spellEnd"/>
            <w:r w:rsidR="00AD71D2" w:rsidRPr="00AD71D2">
              <w:rPr>
                <w:rFonts w:ascii="Arial" w:hAnsi="Arial" w:cs="Arial"/>
                <w:i/>
              </w:rPr>
              <w:t xml:space="preserve"> </w:t>
            </w:r>
            <w:proofErr w:type="spellStart"/>
            <w:r w:rsidR="00AD71D2" w:rsidRPr="00AD71D2">
              <w:rPr>
                <w:rFonts w:ascii="Arial" w:hAnsi="Arial" w:cs="Arial"/>
                <w:i/>
              </w:rPr>
              <w:t>caerulescens</w:t>
            </w:r>
            <w:proofErr w:type="spellEnd"/>
            <w:r w:rsidR="00AD71D2" w:rsidRPr="00AD71D2">
              <w:rPr>
                <w:rFonts w:ascii="Arial" w:hAnsi="Arial" w:cs="Arial"/>
                <w:i/>
              </w:rPr>
              <w:t xml:space="preserve"> </w:t>
            </w:r>
            <w:r w:rsidR="00AD71D2" w:rsidRPr="00AD71D2">
              <w:rPr>
                <w:rFonts w:ascii="Arial" w:hAnsi="Arial" w:cs="Arial"/>
              </w:rPr>
              <w:t>(</w:t>
            </w:r>
            <w:proofErr w:type="spellStart"/>
            <w:r w:rsidR="00AD71D2" w:rsidRPr="00AD71D2">
              <w:rPr>
                <w:rFonts w:ascii="Arial" w:hAnsi="Arial" w:cs="Arial"/>
              </w:rPr>
              <w:t>Fonscolombe</w:t>
            </w:r>
            <w:proofErr w:type="spellEnd"/>
            <w:r w:rsidR="00AD71D2" w:rsidRPr="00AD71D2">
              <w:rPr>
                <w:rFonts w:ascii="Arial" w:hAnsi="Arial" w:cs="Arial"/>
              </w:rPr>
              <w:t>, 1838)</w:t>
            </w:r>
            <w:r>
              <w:rPr>
                <w:rFonts w:ascii="Arial" w:hAnsi="Arial" w:cs="Arial"/>
              </w:rPr>
              <w:t xml:space="preserve"> </w:t>
            </w:r>
            <w:r w:rsidR="00EE7D3E">
              <w:rPr>
                <w:rFonts w:ascii="Arial" w:hAnsi="Arial" w:cs="Arial"/>
                <w:color w:val="000000"/>
                <w:szCs w:val="24"/>
              </w:rPr>
              <w:t xml:space="preserve">en </w:t>
            </w:r>
            <w:r w:rsidRPr="00F02E87">
              <w:rPr>
                <w:rFonts w:ascii="Arial" w:hAnsi="Arial" w:cs="Arial"/>
                <w:color w:val="000000"/>
                <w:szCs w:val="24"/>
              </w:rPr>
              <w:t>el Catálogo Vasco de Especies Amenazadas en la categoría de “</w:t>
            </w:r>
            <w:r w:rsidR="00AD71D2">
              <w:rPr>
                <w:rFonts w:ascii="Arial" w:hAnsi="Arial" w:cs="Arial"/>
                <w:color w:val="000000"/>
                <w:szCs w:val="24"/>
              </w:rPr>
              <w:t>EN PELIGRO DE EXTINCIÓN (E)</w:t>
            </w:r>
            <w:r>
              <w:rPr>
                <w:rFonts w:ascii="Arial" w:hAnsi="Arial" w:cs="Arial"/>
                <w:color w:val="000000"/>
                <w:szCs w:val="24"/>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Responsable de la propuesta</w:t>
            </w:r>
          </w:p>
        </w:tc>
        <w:tc>
          <w:tcPr>
            <w:tcW w:w="6945" w:type="dxa"/>
            <w:gridSpan w:val="4"/>
          </w:tcPr>
          <w:p w:rsidR="003E2C9F" w:rsidRDefault="009A2651" w:rsidP="00146247">
            <w:pPr>
              <w:spacing w:before="240" w:line="276" w:lineRule="auto"/>
              <w:jc w:val="both"/>
              <w:rPr>
                <w:rFonts w:ascii="Arial" w:hAnsi="Arial" w:cs="Arial"/>
              </w:rPr>
            </w:pPr>
            <w:r>
              <w:rPr>
                <w:rFonts w:ascii="Arial" w:hAnsi="Arial" w:cs="Arial"/>
              </w:rPr>
              <w:t>Departamento</w:t>
            </w:r>
            <w:r w:rsidR="008C3364">
              <w:rPr>
                <w:rFonts w:ascii="Arial" w:hAnsi="Arial" w:cs="Arial"/>
              </w:rPr>
              <w:t xml:space="preserve"> de </w:t>
            </w:r>
            <w:r w:rsidR="00486767">
              <w:rPr>
                <w:rFonts w:ascii="Arial" w:hAnsi="Arial" w:cs="Arial"/>
              </w:rPr>
              <w:t xml:space="preserve">Entomología </w:t>
            </w:r>
            <w:r w:rsidR="008C3364">
              <w:rPr>
                <w:rFonts w:ascii="Arial" w:hAnsi="Arial" w:cs="Arial"/>
              </w:rPr>
              <w:t>de l</w:t>
            </w:r>
            <w:r>
              <w:rPr>
                <w:rFonts w:ascii="Arial" w:hAnsi="Arial" w:cs="Arial"/>
              </w:rPr>
              <w:t>a Sociedad de Ciencias Aranzadi</w:t>
            </w:r>
            <w:r w:rsidR="008C3364">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Expertos o Instituciones que apoyan la propuesta</w:t>
            </w:r>
          </w:p>
        </w:tc>
        <w:tc>
          <w:tcPr>
            <w:tcW w:w="6945" w:type="dxa"/>
            <w:gridSpan w:val="4"/>
          </w:tcPr>
          <w:p w:rsidR="000773DC" w:rsidRPr="00A87E91" w:rsidRDefault="009A2651" w:rsidP="00146247">
            <w:pPr>
              <w:spacing w:before="240" w:line="276" w:lineRule="auto"/>
              <w:jc w:val="both"/>
              <w:rPr>
                <w:rFonts w:ascii="Arial" w:hAnsi="Arial" w:cs="Arial"/>
              </w:rPr>
            </w:pPr>
            <w:r w:rsidRPr="00A87E91">
              <w:rPr>
                <w:rFonts w:ascii="Arial" w:hAnsi="Arial" w:cs="Arial"/>
              </w:rPr>
              <w:t>D</w:t>
            </w:r>
            <w:r w:rsidR="008C3364" w:rsidRPr="00A87E91">
              <w:rPr>
                <w:rFonts w:ascii="Arial" w:hAnsi="Arial" w:cs="Arial"/>
              </w:rPr>
              <w:t xml:space="preserve">epartamento de </w:t>
            </w:r>
            <w:r w:rsidR="00486767" w:rsidRPr="00A87E91">
              <w:rPr>
                <w:rFonts w:ascii="Arial" w:hAnsi="Arial" w:cs="Arial"/>
              </w:rPr>
              <w:t>Entomología</w:t>
            </w:r>
            <w:r w:rsidR="008C3364" w:rsidRPr="00A87E91">
              <w:rPr>
                <w:rFonts w:ascii="Arial" w:hAnsi="Arial" w:cs="Arial"/>
              </w:rPr>
              <w:t xml:space="preserve"> de la Sociedad de Ciencias</w:t>
            </w:r>
            <w:r w:rsidR="000773DC" w:rsidRPr="00A87E91">
              <w:rPr>
                <w:rFonts w:ascii="Arial" w:hAnsi="Arial" w:cs="Arial"/>
              </w:rPr>
              <w:t xml:space="preserve"> Aranzadi</w:t>
            </w:r>
            <w:r w:rsidR="00486767" w:rsidRPr="00A87E91">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 xml:space="preserve">Breve </w:t>
            </w:r>
            <w:r w:rsidRPr="00793457">
              <w:rPr>
                <w:rFonts w:ascii="Arial" w:hAnsi="Arial" w:cs="Arial"/>
                <w:b/>
                <w:sz w:val="20"/>
              </w:rPr>
              <w:t>resumen</w:t>
            </w:r>
            <w:r w:rsidRPr="00146247">
              <w:rPr>
                <w:rFonts w:ascii="Arial" w:hAnsi="Arial" w:cs="Arial"/>
                <w:b/>
                <w:sz w:val="20"/>
              </w:rPr>
              <w:t xml:space="preserve"> de la propuesta y los criterios que la avalan</w:t>
            </w:r>
          </w:p>
        </w:tc>
        <w:tc>
          <w:tcPr>
            <w:tcW w:w="6945" w:type="dxa"/>
            <w:gridSpan w:val="4"/>
          </w:tcPr>
          <w:p w:rsidR="00921480" w:rsidRPr="00D84915" w:rsidRDefault="00D84915" w:rsidP="00C91A60">
            <w:pPr>
              <w:spacing w:before="240" w:line="276" w:lineRule="auto"/>
              <w:jc w:val="both"/>
              <w:rPr>
                <w:rFonts w:ascii="Arial" w:hAnsi="Arial" w:cs="Arial"/>
              </w:rPr>
            </w:pPr>
            <w:r>
              <w:rPr>
                <w:rFonts w:ascii="Arial" w:hAnsi="Arial" w:cs="Arial"/>
              </w:rPr>
              <w:t xml:space="preserve">La situación de </w:t>
            </w:r>
            <w:proofErr w:type="spellStart"/>
            <w:r>
              <w:rPr>
                <w:rFonts w:ascii="Arial" w:hAnsi="Arial" w:cs="Arial"/>
                <w:i/>
              </w:rPr>
              <w:t>C</w:t>
            </w:r>
            <w:r w:rsidR="004A5756" w:rsidRPr="004A5756">
              <w:rPr>
                <w:rFonts w:ascii="Arial" w:hAnsi="Arial" w:cs="Arial"/>
                <w:i/>
              </w:rPr>
              <w:t>o</w:t>
            </w:r>
            <w:r>
              <w:rPr>
                <w:rFonts w:ascii="Arial" w:hAnsi="Arial" w:cs="Arial"/>
                <w:i/>
              </w:rPr>
              <w:t>enagrion</w:t>
            </w:r>
            <w:proofErr w:type="spellEnd"/>
            <w:r>
              <w:rPr>
                <w:rFonts w:ascii="Arial" w:hAnsi="Arial" w:cs="Arial"/>
                <w:i/>
              </w:rPr>
              <w:t xml:space="preserve"> </w:t>
            </w:r>
            <w:proofErr w:type="spellStart"/>
            <w:r>
              <w:rPr>
                <w:rFonts w:ascii="Arial" w:hAnsi="Arial" w:cs="Arial"/>
                <w:i/>
              </w:rPr>
              <w:t>caerulescens</w:t>
            </w:r>
            <w:proofErr w:type="spellEnd"/>
            <w:r>
              <w:rPr>
                <w:rFonts w:ascii="Arial" w:hAnsi="Arial" w:cs="Arial"/>
                <w:i/>
              </w:rPr>
              <w:t xml:space="preserve"> </w:t>
            </w:r>
            <w:r>
              <w:rPr>
                <w:rFonts w:ascii="Arial" w:hAnsi="Arial" w:cs="Arial"/>
              </w:rPr>
              <w:t>en la CAPV es incierta. Se trata de una especie con muy pocos registros en la región que además están sesgados temporalmente, concentrándose al final de la década de los 90 y al final de la actual.</w:t>
            </w:r>
          </w:p>
          <w:p w:rsidR="004A5756" w:rsidRDefault="00F740FC" w:rsidP="00C91A60">
            <w:pPr>
              <w:spacing w:before="240" w:line="276" w:lineRule="auto"/>
              <w:jc w:val="both"/>
              <w:rPr>
                <w:rFonts w:ascii="Arial" w:hAnsi="Arial" w:cs="Arial"/>
              </w:rPr>
            </w:pPr>
            <w:r>
              <w:rPr>
                <w:rFonts w:ascii="Arial" w:hAnsi="Arial" w:cs="Arial"/>
              </w:rPr>
              <w:t>Las tendencias calculadas</w:t>
            </w:r>
            <w:r w:rsidR="00D84915">
              <w:rPr>
                <w:rFonts w:ascii="Arial" w:hAnsi="Arial" w:cs="Arial"/>
              </w:rPr>
              <w:t xml:space="preserve"> con estos datos disponibles </w:t>
            </w:r>
            <w:r>
              <w:rPr>
                <w:rFonts w:ascii="Arial" w:hAnsi="Arial" w:cs="Arial"/>
              </w:rPr>
              <w:t>presumen una situación favorable de la especie en la región</w:t>
            </w:r>
            <w:r w:rsidR="00D84915">
              <w:rPr>
                <w:rFonts w:ascii="Arial" w:hAnsi="Arial" w:cs="Arial"/>
              </w:rPr>
              <w:t>, con valores de evolución positiva en los distintos ámbitos regionales analizados (CAPV, regiones Atlántica y Mediterránea, y espacios fuera de RN2000)</w:t>
            </w:r>
            <w:r>
              <w:rPr>
                <w:rFonts w:ascii="Arial" w:hAnsi="Arial" w:cs="Arial"/>
              </w:rPr>
              <w:t>. Sin embargo, se ha de tener en cuenta otros factores a la hora de catalogar esta especie</w:t>
            </w:r>
            <w:r w:rsidR="00D84915">
              <w:rPr>
                <w:rFonts w:ascii="Arial" w:hAnsi="Arial" w:cs="Arial"/>
              </w:rPr>
              <w:t>.</w:t>
            </w:r>
          </w:p>
          <w:p w:rsidR="00D84915" w:rsidRDefault="00D84915" w:rsidP="00C91A60">
            <w:pPr>
              <w:spacing w:before="240" w:line="276" w:lineRule="auto"/>
              <w:jc w:val="both"/>
              <w:rPr>
                <w:rFonts w:ascii="Arial" w:hAnsi="Arial" w:cs="Arial"/>
              </w:rPr>
            </w:pPr>
            <w:proofErr w:type="spellStart"/>
            <w:r>
              <w:rPr>
                <w:rFonts w:ascii="Arial" w:hAnsi="Arial" w:cs="Arial"/>
                <w:i/>
              </w:rPr>
              <w:t>C</w:t>
            </w:r>
            <w:r w:rsidRPr="004A5756">
              <w:rPr>
                <w:rFonts w:ascii="Arial" w:hAnsi="Arial" w:cs="Arial"/>
                <w:i/>
              </w:rPr>
              <w:t>o</w:t>
            </w:r>
            <w:r>
              <w:rPr>
                <w:rFonts w:ascii="Arial" w:hAnsi="Arial" w:cs="Arial"/>
                <w:i/>
              </w:rPr>
              <w:t>enagrion</w:t>
            </w:r>
            <w:proofErr w:type="spellEnd"/>
            <w:r>
              <w:rPr>
                <w:rFonts w:ascii="Arial" w:hAnsi="Arial" w:cs="Arial"/>
                <w:i/>
              </w:rPr>
              <w:t xml:space="preserve"> </w:t>
            </w:r>
            <w:proofErr w:type="spellStart"/>
            <w:r>
              <w:rPr>
                <w:rFonts w:ascii="Arial" w:hAnsi="Arial" w:cs="Arial"/>
                <w:i/>
              </w:rPr>
              <w:t>caerulescens</w:t>
            </w:r>
            <w:proofErr w:type="spellEnd"/>
            <w:r w:rsidR="00C83C92">
              <w:rPr>
                <w:rFonts w:ascii="Arial" w:hAnsi="Arial" w:cs="Arial"/>
              </w:rPr>
              <w:t xml:space="preserve"> ha sido encontrado</w:t>
            </w:r>
            <w:r>
              <w:rPr>
                <w:rFonts w:ascii="Arial" w:hAnsi="Arial" w:cs="Arial"/>
              </w:rPr>
              <w:t xml:space="preserve"> en la CAPV en 3 localizaciones:</w:t>
            </w:r>
          </w:p>
          <w:p w:rsidR="00D84915" w:rsidRDefault="00D84915" w:rsidP="00D84915">
            <w:pPr>
              <w:pStyle w:val="Prrafodelista"/>
              <w:numPr>
                <w:ilvl w:val="0"/>
                <w:numId w:val="15"/>
              </w:numPr>
              <w:spacing w:before="240" w:line="276" w:lineRule="auto"/>
              <w:jc w:val="both"/>
              <w:rPr>
                <w:rFonts w:ascii="Arial" w:hAnsi="Arial" w:cs="Arial"/>
              </w:rPr>
            </w:pPr>
            <w:r w:rsidRPr="00D84915">
              <w:rPr>
                <w:rFonts w:ascii="Arial" w:hAnsi="Arial" w:cs="Arial"/>
              </w:rPr>
              <w:t xml:space="preserve">Por un lado está el río </w:t>
            </w:r>
            <w:proofErr w:type="spellStart"/>
            <w:r w:rsidRPr="00D84915">
              <w:rPr>
                <w:rFonts w:ascii="Arial" w:hAnsi="Arial" w:cs="Arial"/>
              </w:rPr>
              <w:t>Baias</w:t>
            </w:r>
            <w:proofErr w:type="spellEnd"/>
            <w:r w:rsidRPr="00D84915">
              <w:rPr>
                <w:rFonts w:ascii="Arial" w:hAnsi="Arial" w:cs="Arial"/>
              </w:rPr>
              <w:t>, que es donde se citó en primer lugar la especie y que, salvo una cita esporádica en 2007, no ha vuelto a citarse desde 1996. Esta ausencia puede tener su origen en la degradación ecológica del enclave, que hace inviable el asentamiento de una especie con altas exigencias ecológicas.</w:t>
            </w:r>
          </w:p>
          <w:p w:rsidR="00D84915" w:rsidRDefault="00D84915" w:rsidP="00D84915">
            <w:pPr>
              <w:pStyle w:val="Prrafodelista"/>
              <w:numPr>
                <w:ilvl w:val="0"/>
                <w:numId w:val="15"/>
              </w:numPr>
              <w:spacing w:before="240" w:line="276" w:lineRule="auto"/>
              <w:jc w:val="both"/>
              <w:rPr>
                <w:rFonts w:ascii="Arial" w:hAnsi="Arial" w:cs="Arial"/>
              </w:rPr>
            </w:pPr>
            <w:r>
              <w:rPr>
                <w:rFonts w:ascii="Arial" w:hAnsi="Arial" w:cs="Arial"/>
              </w:rPr>
              <w:t xml:space="preserve">En segundo </w:t>
            </w:r>
            <w:proofErr w:type="gramStart"/>
            <w:r>
              <w:rPr>
                <w:rFonts w:ascii="Arial" w:hAnsi="Arial" w:cs="Arial"/>
              </w:rPr>
              <w:t>lugar</w:t>
            </w:r>
            <w:proofErr w:type="gramEnd"/>
            <w:r>
              <w:rPr>
                <w:rFonts w:ascii="Arial" w:hAnsi="Arial" w:cs="Arial"/>
              </w:rPr>
              <w:t xml:space="preserve"> está la charca del Nacedero en </w:t>
            </w:r>
            <w:proofErr w:type="spellStart"/>
            <w:r>
              <w:rPr>
                <w:rFonts w:ascii="Arial" w:hAnsi="Arial" w:cs="Arial"/>
              </w:rPr>
              <w:t>Laguardia</w:t>
            </w:r>
            <w:proofErr w:type="spellEnd"/>
            <w:r>
              <w:rPr>
                <w:rFonts w:ascii="Arial" w:hAnsi="Arial" w:cs="Arial"/>
              </w:rPr>
              <w:t>, la cual ha sufrido fuertes estiajes debido a la actividad antrópica en la zona</w:t>
            </w:r>
            <w:r w:rsidR="00C83C92">
              <w:rPr>
                <w:rFonts w:ascii="Arial" w:hAnsi="Arial" w:cs="Arial"/>
              </w:rPr>
              <w:t xml:space="preserve"> y a los vaivenes meteorológicos</w:t>
            </w:r>
            <w:r>
              <w:rPr>
                <w:rFonts w:ascii="Arial" w:hAnsi="Arial" w:cs="Arial"/>
              </w:rPr>
              <w:t>. Aunque en 2016 se recuperó la charca y volvió a citarse allí a la especie, no hay registros posteriores que confirmen su asentamiento en el lugar.</w:t>
            </w:r>
          </w:p>
          <w:p w:rsidR="00D84915" w:rsidRDefault="00D84915" w:rsidP="00D84915">
            <w:pPr>
              <w:pStyle w:val="Prrafodelista"/>
              <w:numPr>
                <w:ilvl w:val="0"/>
                <w:numId w:val="15"/>
              </w:numPr>
              <w:spacing w:before="240" w:line="276" w:lineRule="auto"/>
              <w:jc w:val="both"/>
              <w:rPr>
                <w:rFonts w:ascii="Arial" w:hAnsi="Arial" w:cs="Arial"/>
              </w:rPr>
            </w:pPr>
            <w:r>
              <w:rPr>
                <w:rFonts w:ascii="Arial" w:hAnsi="Arial" w:cs="Arial"/>
              </w:rPr>
              <w:t>Por último, la localización más reciente (de 2018) está en Vitoria-Gasteiz. Se trata de una serie de charcas y embalses en una zona altamente urbanizada, lo que supone gran presión ecológica en estos enclaves</w:t>
            </w:r>
            <w:r w:rsidR="00793457">
              <w:rPr>
                <w:rFonts w:ascii="Arial" w:hAnsi="Arial" w:cs="Arial"/>
              </w:rPr>
              <w:t>. Es necesario contar con muestreos futuros que confirmen también su asentamiento en el lugar.</w:t>
            </w:r>
          </w:p>
          <w:p w:rsidR="003E2C9F" w:rsidRDefault="00793457" w:rsidP="00793457">
            <w:pPr>
              <w:spacing w:before="240" w:line="276" w:lineRule="auto"/>
              <w:jc w:val="both"/>
              <w:rPr>
                <w:rFonts w:ascii="Arial" w:hAnsi="Arial" w:cs="Arial"/>
              </w:rPr>
            </w:pPr>
            <w:r>
              <w:rPr>
                <w:rFonts w:ascii="Arial" w:hAnsi="Arial" w:cs="Arial"/>
              </w:rPr>
              <w:t xml:space="preserve">Ante estas evidencias, es innegable que la situación de </w:t>
            </w:r>
            <w:proofErr w:type="spellStart"/>
            <w:r>
              <w:rPr>
                <w:rFonts w:ascii="Arial" w:hAnsi="Arial" w:cs="Arial"/>
                <w:i/>
              </w:rPr>
              <w:t>C</w:t>
            </w:r>
            <w:r w:rsidRPr="004A5756">
              <w:rPr>
                <w:rFonts w:ascii="Arial" w:hAnsi="Arial" w:cs="Arial"/>
                <w:i/>
              </w:rPr>
              <w:t>o</w:t>
            </w:r>
            <w:r>
              <w:rPr>
                <w:rFonts w:ascii="Arial" w:hAnsi="Arial" w:cs="Arial"/>
                <w:i/>
              </w:rPr>
              <w:t>enagrion</w:t>
            </w:r>
            <w:proofErr w:type="spellEnd"/>
            <w:r>
              <w:rPr>
                <w:rFonts w:ascii="Arial" w:hAnsi="Arial" w:cs="Arial"/>
                <w:i/>
              </w:rPr>
              <w:t xml:space="preserve"> </w:t>
            </w:r>
            <w:proofErr w:type="spellStart"/>
            <w:r>
              <w:rPr>
                <w:rFonts w:ascii="Arial" w:hAnsi="Arial" w:cs="Arial"/>
                <w:i/>
              </w:rPr>
              <w:t>caerulescens</w:t>
            </w:r>
            <w:proofErr w:type="spellEnd"/>
            <w:r>
              <w:rPr>
                <w:rFonts w:ascii="Arial" w:hAnsi="Arial" w:cs="Arial"/>
              </w:rPr>
              <w:t xml:space="preserve"> en la CAPV es muy delicada, con lo que se </w:t>
            </w:r>
            <w:r w:rsidR="000429F0">
              <w:rPr>
                <w:rFonts w:ascii="Arial" w:hAnsi="Arial" w:cs="Arial"/>
              </w:rPr>
              <w:t xml:space="preserve">propone su </w:t>
            </w:r>
            <w:r w:rsidR="0017433F">
              <w:rPr>
                <w:rFonts w:ascii="Arial" w:hAnsi="Arial" w:cs="Arial"/>
              </w:rPr>
              <w:t>inclusión en la categoría de</w:t>
            </w:r>
            <w:r w:rsidR="000429F0">
              <w:rPr>
                <w:rFonts w:ascii="Arial" w:hAnsi="Arial" w:cs="Arial"/>
              </w:rPr>
              <w:t xml:space="preserve"> </w:t>
            </w:r>
            <w:r>
              <w:rPr>
                <w:rFonts w:ascii="Arial" w:hAnsi="Arial" w:cs="Arial"/>
              </w:rPr>
              <w:t>EN PELIGRO DE EXTINCIÓN (E)</w:t>
            </w:r>
            <w:r w:rsidR="000429F0">
              <w:rPr>
                <w:rFonts w:ascii="Arial" w:hAnsi="Arial" w:cs="Arial"/>
              </w:rPr>
              <w:t xml:space="preserve"> para el Catálogo Vasco de Especies Amenazadas.</w:t>
            </w:r>
          </w:p>
        </w:tc>
      </w:tr>
      <w:tr w:rsidR="00BA37B2" w:rsidTr="00793457">
        <w:trPr>
          <w:trHeight w:val="155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793457">
              <w:rPr>
                <w:rFonts w:ascii="Arial" w:hAnsi="Arial" w:cs="Arial"/>
                <w:b/>
                <w:sz w:val="20"/>
              </w:rPr>
              <w:t>Aplicación</w:t>
            </w:r>
            <w:r w:rsidRPr="00146247">
              <w:rPr>
                <w:rFonts w:ascii="Arial" w:hAnsi="Arial" w:cs="Arial"/>
                <w:b/>
                <w:sz w:val="20"/>
              </w:rPr>
              <w:t xml:space="preserve"> de los Criterios Orientadores de catalogación (resolución 6 marzo 2017) (BOE nº 65, 17/03/2017)</w:t>
            </w:r>
          </w:p>
        </w:tc>
        <w:tc>
          <w:tcPr>
            <w:tcW w:w="6945" w:type="dxa"/>
            <w:gridSpan w:val="4"/>
          </w:tcPr>
          <w:p w:rsidR="00793457" w:rsidRDefault="00793457" w:rsidP="00793457">
            <w:pPr>
              <w:tabs>
                <w:tab w:val="left" w:pos="943"/>
              </w:tabs>
              <w:spacing w:before="240" w:line="276" w:lineRule="auto"/>
              <w:jc w:val="both"/>
              <w:rPr>
                <w:rFonts w:ascii="Arial" w:hAnsi="Arial" w:cs="Arial"/>
              </w:rPr>
            </w:pPr>
            <w:r>
              <w:rPr>
                <w:rFonts w:ascii="Arial" w:hAnsi="Arial" w:cs="Arial"/>
              </w:rPr>
              <w:t xml:space="preserve">Se </w:t>
            </w:r>
            <w:r w:rsidRPr="0017700F">
              <w:rPr>
                <w:rFonts w:ascii="Arial" w:hAnsi="Arial" w:cs="Arial"/>
              </w:rPr>
              <w:t xml:space="preserve">propone </w:t>
            </w:r>
            <w:r>
              <w:rPr>
                <w:rFonts w:ascii="Arial" w:hAnsi="Arial" w:cs="Arial"/>
              </w:rPr>
              <w:t xml:space="preserve">la inclusión de </w:t>
            </w:r>
            <w:proofErr w:type="spellStart"/>
            <w:r>
              <w:rPr>
                <w:rFonts w:ascii="Arial" w:hAnsi="Arial" w:cs="Arial"/>
                <w:i/>
              </w:rPr>
              <w:t>C</w:t>
            </w:r>
            <w:r w:rsidRPr="004A5756">
              <w:rPr>
                <w:rFonts w:ascii="Arial" w:hAnsi="Arial" w:cs="Arial"/>
                <w:i/>
              </w:rPr>
              <w:t>o</w:t>
            </w:r>
            <w:r>
              <w:rPr>
                <w:rFonts w:ascii="Arial" w:hAnsi="Arial" w:cs="Arial"/>
                <w:i/>
              </w:rPr>
              <w:t>enagrion</w:t>
            </w:r>
            <w:proofErr w:type="spellEnd"/>
            <w:r>
              <w:rPr>
                <w:rFonts w:ascii="Arial" w:hAnsi="Arial" w:cs="Arial"/>
                <w:i/>
              </w:rPr>
              <w:t xml:space="preserve"> </w:t>
            </w:r>
            <w:proofErr w:type="spellStart"/>
            <w:r>
              <w:rPr>
                <w:rFonts w:ascii="Arial" w:hAnsi="Arial" w:cs="Arial"/>
                <w:i/>
              </w:rPr>
              <w:t>caerulescens</w:t>
            </w:r>
            <w:proofErr w:type="spellEnd"/>
            <w:r>
              <w:rPr>
                <w:rFonts w:ascii="Arial" w:hAnsi="Arial" w:cs="Arial"/>
              </w:rPr>
              <w:t xml:space="preserve"> en </w:t>
            </w:r>
            <w:r w:rsidRPr="0017700F">
              <w:rPr>
                <w:rFonts w:ascii="Arial" w:hAnsi="Arial" w:cs="Arial"/>
              </w:rPr>
              <w:t xml:space="preserve">la categoría de </w:t>
            </w:r>
            <w:r>
              <w:rPr>
                <w:rFonts w:ascii="Arial" w:hAnsi="Arial" w:cs="Arial"/>
                <w:b/>
              </w:rPr>
              <w:t>EN PELIGRO DE EXTINCIÓN (E)</w:t>
            </w:r>
            <w:r>
              <w:rPr>
                <w:rFonts w:ascii="Arial" w:hAnsi="Arial" w:cs="Arial"/>
              </w:rPr>
              <w:t xml:space="preserve"> en el Catálogo Vasco de Especies Amenazadas, teniendo en cuenta el criterio experto en base a las siguientes consideraciones:</w:t>
            </w:r>
          </w:p>
          <w:p w:rsidR="0050341C" w:rsidRDefault="00793457" w:rsidP="00793457">
            <w:pPr>
              <w:pStyle w:val="Prrafodelista"/>
              <w:numPr>
                <w:ilvl w:val="0"/>
                <w:numId w:val="15"/>
              </w:numPr>
              <w:spacing w:before="240" w:line="276" w:lineRule="auto"/>
              <w:ind w:left="1168"/>
              <w:jc w:val="both"/>
              <w:rPr>
                <w:rFonts w:ascii="Arial" w:hAnsi="Arial" w:cs="Arial"/>
              </w:rPr>
            </w:pPr>
            <w:r>
              <w:rPr>
                <w:rFonts w:ascii="Arial" w:hAnsi="Arial" w:cs="Arial"/>
              </w:rPr>
              <w:t>R</w:t>
            </w:r>
            <w:r w:rsidRPr="00793457">
              <w:rPr>
                <w:rFonts w:ascii="Arial" w:hAnsi="Arial" w:cs="Arial"/>
              </w:rPr>
              <w:t>estringida distribución de la especie.</w:t>
            </w:r>
          </w:p>
          <w:p w:rsidR="00793457" w:rsidRDefault="002203C9" w:rsidP="00793457">
            <w:pPr>
              <w:pStyle w:val="Prrafodelista"/>
              <w:numPr>
                <w:ilvl w:val="0"/>
                <w:numId w:val="15"/>
              </w:numPr>
              <w:spacing w:before="240" w:line="276" w:lineRule="auto"/>
              <w:ind w:left="1168"/>
              <w:jc w:val="both"/>
              <w:rPr>
                <w:rFonts w:ascii="Arial" w:hAnsi="Arial" w:cs="Arial"/>
              </w:rPr>
            </w:pPr>
            <w:r>
              <w:rPr>
                <w:rFonts w:ascii="Arial" w:hAnsi="Arial" w:cs="Arial"/>
              </w:rPr>
              <w:t>D</w:t>
            </w:r>
            <w:r w:rsidR="00793457">
              <w:rPr>
                <w:rFonts w:ascii="Arial" w:hAnsi="Arial" w:cs="Arial"/>
              </w:rPr>
              <w:t>egradación de los hábitats en los lugares de aparición de la especie.</w:t>
            </w:r>
          </w:p>
          <w:p w:rsidR="00793457" w:rsidRDefault="00793457" w:rsidP="00793457">
            <w:pPr>
              <w:pStyle w:val="Prrafodelista"/>
              <w:numPr>
                <w:ilvl w:val="0"/>
                <w:numId w:val="15"/>
              </w:numPr>
              <w:spacing w:before="240" w:line="276" w:lineRule="auto"/>
              <w:ind w:left="1168"/>
              <w:jc w:val="both"/>
              <w:rPr>
                <w:rFonts w:ascii="Arial" w:hAnsi="Arial" w:cs="Arial"/>
              </w:rPr>
            </w:pPr>
            <w:r>
              <w:rPr>
                <w:rFonts w:ascii="Arial" w:hAnsi="Arial" w:cs="Arial"/>
              </w:rPr>
              <w:t>Gran nivel de presiones y amenazas sobre los lugares de aparición de la especie.</w:t>
            </w:r>
          </w:p>
          <w:p w:rsidR="00793457" w:rsidRPr="00793457" w:rsidRDefault="00793457" w:rsidP="00793457">
            <w:pPr>
              <w:pStyle w:val="Prrafodelista"/>
              <w:numPr>
                <w:ilvl w:val="0"/>
                <w:numId w:val="15"/>
              </w:numPr>
              <w:spacing w:before="240" w:line="276" w:lineRule="auto"/>
              <w:ind w:left="1168"/>
              <w:jc w:val="both"/>
              <w:rPr>
                <w:rFonts w:ascii="Arial" w:hAnsi="Arial" w:cs="Arial"/>
              </w:rPr>
            </w:pPr>
            <w:r>
              <w:rPr>
                <w:rFonts w:ascii="Arial" w:hAnsi="Arial" w:cs="Arial"/>
              </w:rPr>
              <w:t>Falta de registros que confirmen el asentamiento de las especies en los lugares de aparición.</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Situación legal y de conservación</w:t>
            </w:r>
          </w:p>
        </w:tc>
        <w:tc>
          <w:tcPr>
            <w:tcW w:w="6945" w:type="dxa"/>
            <w:gridSpan w:val="4"/>
          </w:tcPr>
          <w:p w:rsidR="003E48D3" w:rsidRDefault="00DD3850" w:rsidP="00613B5B">
            <w:pPr>
              <w:autoSpaceDE w:val="0"/>
              <w:autoSpaceDN w:val="0"/>
              <w:adjustRightInd w:val="0"/>
              <w:spacing w:before="240" w:after="160" w:line="276" w:lineRule="auto"/>
              <w:jc w:val="both"/>
              <w:rPr>
                <w:rFonts w:ascii="Arial" w:hAnsi="Arial" w:cs="Arial"/>
              </w:rPr>
            </w:pPr>
            <w:r>
              <w:rPr>
                <w:rFonts w:ascii="Arial" w:hAnsi="Arial" w:cs="Arial"/>
              </w:rPr>
              <w:t>CASI AMENAZADA</w:t>
            </w:r>
            <w:r w:rsidR="001B2A6C">
              <w:rPr>
                <w:rFonts w:ascii="Arial" w:hAnsi="Arial" w:cs="Arial"/>
              </w:rPr>
              <w:t xml:space="preserve"> (</w:t>
            </w:r>
            <w:r>
              <w:rPr>
                <w:rFonts w:ascii="Arial" w:hAnsi="Arial" w:cs="Arial"/>
              </w:rPr>
              <w:t>NT</w:t>
            </w:r>
            <w:r w:rsidR="001B2A6C">
              <w:rPr>
                <w:rFonts w:ascii="Arial" w:hAnsi="Arial" w:cs="Arial"/>
              </w:rPr>
              <w:t>)</w:t>
            </w:r>
            <w:r w:rsidR="007806CE">
              <w:rPr>
                <w:rFonts w:ascii="Arial" w:hAnsi="Arial" w:cs="Arial"/>
              </w:rPr>
              <w:t xml:space="preserve"> </w:t>
            </w:r>
            <w:r w:rsidR="00F46E76">
              <w:rPr>
                <w:rFonts w:ascii="Arial" w:hAnsi="Arial" w:cs="Arial"/>
              </w:rPr>
              <w:t xml:space="preserve">a nivel </w:t>
            </w:r>
            <w:r w:rsidR="0094292F">
              <w:rPr>
                <w:rFonts w:ascii="Arial" w:hAnsi="Arial" w:cs="Arial"/>
              </w:rPr>
              <w:t>europeo</w:t>
            </w:r>
            <w:r w:rsidR="001B2A6C">
              <w:rPr>
                <w:rFonts w:ascii="Arial" w:hAnsi="Arial" w:cs="Arial"/>
              </w:rPr>
              <w:t xml:space="preserve"> (</w:t>
            </w:r>
            <w:r w:rsidR="0094292F">
              <w:rPr>
                <w:rFonts w:ascii="Arial" w:hAnsi="Arial" w:cs="Arial"/>
              </w:rPr>
              <w:t xml:space="preserve">IUCN – </w:t>
            </w:r>
            <w:proofErr w:type="spellStart"/>
            <w:r w:rsidR="001B2A6C" w:rsidRPr="00621BEE">
              <w:rPr>
                <w:rFonts w:ascii="Arial" w:hAnsi="Arial" w:cs="Arial"/>
              </w:rPr>
              <w:t>Boudot</w:t>
            </w:r>
            <w:proofErr w:type="spellEnd"/>
            <w:r w:rsidR="0094292F">
              <w:rPr>
                <w:rFonts w:ascii="Arial" w:hAnsi="Arial" w:cs="Arial"/>
              </w:rPr>
              <w:t xml:space="preserve"> </w:t>
            </w:r>
            <w:r w:rsidR="001B2A6C" w:rsidRPr="00621BEE">
              <w:rPr>
                <w:rFonts w:ascii="Arial" w:hAnsi="Arial" w:cs="Arial"/>
              </w:rPr>
              <w:t xml:space="preserve">&amp; </w:t>
            </w:r>
            <w:proofErr w:type="spellStart"/>
            <w:r w:rsidR="001B2A6C" w:rsidRPr="00621BEE">
              <w:rPr>
                <w:rFonts w:ascii="Arial" w:hAnsi="Arial" w:cs="Arial"/>
              </w:rPr>
              <w:t>Kalkman</w:t>
            </w:r>
            <w:proofErr w:type="spellEnd"/>
            <w:r w:rsidR="001B2A6C" w:rsidRPr="00621BEE">
              <w:rPr>
                <w:rFonts w:ascii="Arial" w:hAnsi="Arial" w:cs="Arial"/>
              </w:rPr>
              <w:t>, 2015</w:t>
            </w:r>
            <w:r w:rsidR="001B2A6C">
              <w:rPr>
                <w:rFonts w:ascii="Arial" w:hAnsi="Arial" w:cs="Arial"/>
              </w:rPr>
              <w:t>).</w:t>
            </w:r>
          </w:p>
          <w:p w:rsidR="00586D16" w:rsidRPr="00486767" w:rsidRDefault="00F46E76" w:rsidP="00373FC5">
            <w:pPr>
              <w:autoSpaceDE w:val="0"/>
              <w:autoSpaceDN w:val="0"/>
              <w:adjustRightInd w:val="0"/>
              <w:spacing w:before="240" w:after="160" w:line="276" w:lineRule="auto"/>
              <w:jc w:val="both"/>
              <w:rPr>
                <w:rFonts w:ascii="Arial" w:hAnsi="Arial" w:cs="Arial"/>
              </w:rPr>
            </w:pPr>
            <w:r>
              <w:rPr>
                <w:rFonts w:ascii="Arial" w:hAnsi="Arial" w:cs="Arial"/>
              </w:rPr>
              <w:t>VULNERABLE (VU) para España (</w:t>
            </w:r>
            <w:r w:rsidR="00373FC5">
              <w:rPr>
                <w:rFonts w:ascii="Arial" w:hAnsi="Arial" w:cs="Arial"/>
              </w:rPr>
              <w:t>Torralba</w:t>
            </w:r>
            <w:r w:rsidR="00DD3850">
              <w:rPr>
                <w:rFonts w:ascii="Arial" w:hAnsi="Arial" w:cs="Arial"/>
              </w:rPr>
              <w:t>-</w:t>
            </w:r>
            <w:proofErr w:type="spellStart"/>
            <w:r w:rsidR="00373FC5">
              <w:rPr>
                <w:rFonts w:ascii="Arial" w:hAnsi="Arial" w:cs="Arial"/>
              </w:rPr>
              <w:t>Burrial</w:t>
            </w:r>
            <w:proofErr w:type="spellEnd"/>
            <w:r>
              <w:rPr>
                <w:rFonts w:ascii="Arial" w:hAnsi="Arial" w:cs="Arial"/>
              </w:rPr>
              <w:t xml:space="preserve"> et al., 2011).</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E9774B">
              <w:rPr>
                <w:rFonts w:ascii="Arial" w:hAnsi="Arial" w:cs="Arial"/>
                <w:b/>
                <w:sz w:val="20"/>
              </w:rPr>
              <w:t>Área</w:t>
            </w:r>
            <w:r w:rsidRPr="00146247">
              <w:rPr>
                <w:rFonts w:ascii="Arial" w:hAnsi="Arial" w:cs="Arial"/>
                <w:b/>
                <w:sz w:val="20"/>
              </w:rPr>
              <w:t xml:space="preserve"> de distribución. Evolución</w:t>
            </w:r>
          </w:p>
        </w:tc>
        <w:tc>
          <w:tcPr>
            <w:tcW w:w="6945" w:type="dxa"/>
            <w:gridSpan w:val="4"/>
          </w:tcPr>
          <w:p w:rsidR="00CB0D75" w:rsidRPr="00CB0D75" w:rsidRDefault="00CB0D75" w:rsidP="00146247">
            <w:pPr>
              <w:spacing w:before="240" w:line="276" w:lineRule="auto"/>
              <w:jc w:val="both"/>
              <w:rPr>
                <w:rFonts w:ascii="Arial" w:hAnsi="Arial" w:cs="Arial"/>
                <w:b/>
                <w:lang w:eastAsia="es-ES"/>
              </w:rPr>
            </w:pPr>
            <w:r w:rsidRPr="00CB0D75">
              <w:rPr>
                <w:rFonts w:ascii="Arial" w:hAnsi="Arial" w:cs="Arial"/>
                <w:b/>
                <w:lang w:eastAsia="es-ES"/>
              </w:rPr>
              <w:t>Número de cuadrículas UTM 10x10 km</w:t>
            </w:r>
            <w:r w:rsidR="007C207E" w:rsidRPr="007C207E">
              <w:rPr>
                <w:rFonts w:ascii="Arial" w:hAnsi="Arial" w:cs="Arial"/>
                <w:b/>
                <w:vertAlign w:val="superscript"/>
                <w:lang w:eastAsia="es-ES"/>
              </w:rPr>
              <w:t>1</w:t>
            </w:r>
            <w:r w:rsidR="00EE7D3E">
              <w:rPr>
                <w:rFonts w:ascii="Arial" w:hAnsi="Arial" w:cs="Arial"/>
                <w:b/>
                <w:lang w:eastAsia="es-ES"/>
              </w:rPr>
              <w:t xml:space="preserve"> en los últimos diez años</w:t>
            </w:r>
            <w:r w:rsidRPr="00CB0D75">
              <w:rPr>
                <w:rFonts w:ascii="Arial" w:hAnsi="Arial" w:cs="Arial"/>
                <w:b/>
                <w:lang w:eastAsia="es-ES"/>
              </w:rPr>
              <w:t>:</w:t>
            </w:r>
          </w:p>
          <w:p w:rsidR="00CB0D75" w:rsidRPr="00CB0D75" w:rsidRDefault="007E5B47" w:rsidP="00CB0D75">
            <w:pPr>
              <w:pStyle w:val="Prrafodelista"/>
              <w:numPr>
                <w:ilvl w:val="0"/>
                <w:numId w:val="14"/>
              </w:numPr>
              <w:spacing w:line="276" w:lineRule="auto"/>
              <w:ind w:left="1168"/>
              <w:jc w:val="both"/>
              <w:rPr>
                <w:rFonts w:ascii="Arial" w:hAnsi="Arial" w:cs="Arial"/>
                <w:b/>
                <w:lang w:eastAsia="es-ES"/>
              </w:rPr>
            </w:pPr>
            <w:r>
              <w:rPr>
                <w:rFonts w:ascii="Arial" w:hAnsi="Arial" w:cs="Arial"/>
                <w:b/>
                <w:lang w:eastAsia="es-ES"/>
              </w:rPr>
              <w:t xml:space="preserve">CAPV: </w:t>
            </w:r>
            <w:r w:rsidR="00AD71D2">
              <w:rPr>
                <w:rFonts w:ascii="Arial" w:hAnsi="Arial" w:cs="Arial"/>
                <w:b/>
                <w:lang w:eastAsia="es-ES"/>
              </w:rPr>
              <w:t>2</w:t>
            </w:r>
            <w:r w:rsidR="00CB0D75"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AD71D2">
              <w:rPr>
                <w:rFonts w:ascii="Arial" w:hAnsi="Arial" w:cs="Arial"/>
                <w:b/>
                <w:lang w:eastAsia="es-ES"/>
              </w:rPr>
              <w:t>1</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AD71D2">
              <w:rPr>
                <w:rFonts w:ascii="Arial" w:hAnsi="Arial" w:cs="Arial"/>
                <w:b/>
                <w:lang w:eastAsia="es-ES"/>
              </w:rPr>
              <w:t>2</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 xml:space="preserve">Red Natura 2000: </w:t>
            </w:r>
            <w:r w:rsidR="00AD71D2">
              <w:rPr>
                <w:rFonts w:ascii="Arial" w:hAnsi="Arial" w:cs="Arial"/>
                <w:b/>
                <w:lang w:eastAsia="es-ES"/>
              </w:rPr>
              <w:t xml:space="preserve">2 </w:t>
            </w:r>
            <w:r w:rsidR="00AD71D2" w:rsidRPr="00AD71D2">
              <w:rPr>
                <w:rFonts w:ascii="Arial" w:hAnsi="Arial" w:cs="Arial"/>
                <w:lang w:eastAsia="es-ES"/>
              </w:rPr>
              <w:t>(dato deducido por localidades)</w:t>
            </w:r>
            <w:r w:rsidRPr="00CB0D75">
              <w:rPr>
                <w:rFonts w:ascii="Arial" w:hAnsi="Arial" w:cs="Arial"/>
                <w:b/>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AD71D2">
              <w:rPr>
                <w:rFonts w:ascii="Arial" w:hAnsi="Arial" w:cs="Arial"/>
                <w:b/>
                <w:lang w:eastAsia="es-ES"/>
              </w:rPr>
              <w:t>1</w:t>
            </w:r>
            <w:r w:rsidRPr="00CB0D75">
              <w:rPr>
                <w:rFonts w:ascii="Arial" w:hAnsi="Arial" w:cs="Arial"/>
                <w:b/>
              </w:rPr>
              <w:t>.</w:t>
            </w:r>
          </w:p>
          <w:p w:rsidR="007C207E" w:rsidRDefault="007C207E" w:rsidP="00146247">
            <w:pPr>
              <w:spacing w:before="240" w:line="276" w:lineRule="auto"/>
              <w:jc w:val="both"/>
              <w:rPr>
                <w:rFonts w:ascii="Arial" w:hAnsi="Arial" w:cs="Arial"/>
                <w:lang w:eastAsia="es-ES"/>
              </w:rPr>
            </w:pPr>
            <w:r w:rsidRPr="007C207E">
              <w:rPr>
                <w:rFonts w:ascii="Arial" w:hAnsi="Arial" w:cs="Arial"/>
                <w:sz w:val="16"/>
                <w:szCs w:val="16"/>
                <w:vertAlign w:val="superscript"/>
              </w:rPr>
              <w:t>1</w:t>
            </w:r>
            <w:r>
              <w:rPr>
                <w:rFonts w:ascii="Arial" w:hAnsi="Arial" w:cs="Arial"/>
                <w:sz w:val="16"/>
                <w:szCs w:val="16"/>
              </w:rPr>
              <w:t>La ausencia de registros a precisión 1x1 km, unido al hecho de que algunas cuadrículas 10x10 km tienen regiones de distinta índole, hace que las sumas de distintas áreas no equivalgan al total de la CAPV. Del mismo modo, la falta de precisión puede originar una sobreestimación de los registros que quedan fuera de RN2000 respecto a los que quedan claramente dentro</w:t>
            </w:r>
            <w:r w:rsidR="007E5B47">
              <w:rPr>
                <w:rFonts w:ascii="Arial" w:hAnsi="Arial" w:cs="Arial"/>
                <w:sz w:val="16"/>
                <w:szCs w:val="16"/>
              </w:rPr>
              <w:t>.</w:t>
            </w:r>
          </w:p>
          <w:p w:rsidR="002419C0" w:rsidRDefault="00373FC5" w:rsidP="00146247">
            <w:pPr>
              <w:spacing w:before="240" w:line="276" w:lineRule="auto"/>
              <w:jc w:val="both"/>
              <w:rPr>
                <w:rFonts w:ascii="Arial" w:hAnsi="Arial" w:cs="Arial"/>
                <w:lang w:eastAsia="es-ES"/>
              </w:rPr>
            </w:pPr>
            <w:r>
              <w:rPr>
                <w:rFonts w:ascii="Arial" w:hAnsi="Arial" w:cs="Arial"/>
                <w:lang w:eastAsia="es-ES"/>
              </w:rPr>
              <w:t>Endemismo del Mediterráneo occidental, con poblaciones en el sur de Francia, España, Portugal, Italia y Magreb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xml:space="preserve">; </w:t>
            </w:r>
            <w:proofErr w:type="spellStart"/>
            <w:r>
              <w:rPr>
                <w:rFonts w:ascii="Arial" w:hAnsi="Arial" w:cs="Arial"/>
              </w:rPr>
              <w:t>Gainzarain</w:t>
            </w:r>
            <w:proofErr w:type="spellEnd"/>
            <w:r>
              <w:rPr>
                <w:rFonts w:ascii="Arial" w:hAnsi="Arial" w:cs="Arial"/>
              </w:rPr>
              <w:t>, 2018</w:t>
            </w:r>
            <w:r>
              <w:rPr>
                <w:rFonts w:ascii="Arial" w:hAnsi="Arial" w:cs="Arial"/>
                <w:lang w:eastAsia="es-ES"/>
              </w:rPr>
              <w:t>).</w:t>
            </w:r>
            <w:r w:rsidR="002F4FAA">
              <w:rPr>
                <w:rFonts w:ascii="Arial" w:hAnsi="Arial" w:cs="Arial"/>
                <w:lang w:eastAsia="es-ES"/>
              </w:rPr>
              <w:t xml:space="preserve"> </w:t>
            </w:r>
            <w:r>
              <w:rPr>
                <w:rFonts w:ascii="Arial" w:hAnsi="Arial" w:cs="Arial"/>
                <w:lang w:eastAsia="es-ES"/>
              </w:rPr>
              <w:t>En España, es más común en la cuenca del Ebro y litoral mediterráneo, rarificándose hacia el oeste del territorio (</w:t>
            </w:r>
            <w:proofErr w:type="spellStart"/>
            <w:r>
              <w:rPr>
                <w:rFonts w:ascii="Arial" w:hAnsi="Arial" w:cs="Arial"/>
              </w:rPr>
              <w:t>Gainzarain</w:t>
            </w:r>
            <w:proofErr w:type="spellEnd"/>
            <w:r>
              <w:rPr>
                <w:rFonts w:ascii="Arial" w:hAnsi="Arial" w:cs="Arial"/>
              </w:rPr>
              <w:t>, 2018</w:t>
            </w:r>
            <w:r>
              <w:rPr>
                <w:rFonts w:ascii="Arial" w:hAnsi="Arial" w:cs="Arial"/>
                <w:lang w:eastAsia="es-ES"/>
              </w:rPr>
              <w:t>).</w:t>
            </w:r>
          </w:p>
          <w:p w:rsidR="00E03691" w:rsidRDefault="00373FC5" w:rsidP="00146247">
            <w:pPr>
              <w:spacing w:before="240" w:line="276" w:lineRule="auto"/>
              <w:jc w:val="both"/>
              <w:rPr>
                <w:rFonts w:ascii="Arial" w:hAnsi="Arial" w:cs="Arial"/>
                <w:lang w:eastAsia="es-ES"/>
              </w:rPr>
            </w:pPr>
            <w:r>
              <w:rPr>
                <w:rFonts w:ascii="Arial" w:hAnsi="Arial" w:cs="Arial"/>
                <w:lang w:eastAsia="es-ES"/>
              </w:rPr>
              <w:t>En la Comunidad Autónoma Vasca, la especie falta en las provincias costeras (Figura 1), y cuenta con observaciones escasas en Araba/Álava de los años 90 (</w:t>
            </w:r>
            <w:proofErr w:type="spellStart"/>
            <w:r>
              <w:rPr>
                <w:rFonts w:ascii="Arial" w:hAnsi="Arial" w:cs="Arial"/>
                <w:lang w:eastAsia="es-ES"/>
              </w:rPr>
              <w:t>Gainzarain</w:t>
            </w:r>
            <w:proofErr w:type="spellEnd"/>
            <w:r>
              <w:rPr>
                <w:rFonts w:ascii="Arial" w:hAnsi="Arial" w:cs="Arial"/>
                <w:lang w:eastAsia="es-ES"/>
              </w:rPr>
              <w:t>, 2018)</w:t>
            </w:r>
            <w:r w:rsidR="00E03691">
              <w:rPr>
                <w:rFonts w:ascii="Arial" w:hAnsi="Arial" w:cs="Arial"/>
                <w:lang w:eastAsia="es-ES"/>
              </w:rPr>
              <w:t xml:space="preserve"> en el río </w:t>
            </w:r>
            <w:proofErr w:type="spellStart"/>
            <w:r w:rsidR="00E03691">
              <w:rPr>
                <w:rFonts w:ascii="Arial" w:hAnsi="Arial" w:cs="Arial"/>
                <w:lang w:eastAsia="es-ES"/>
              </w:rPr>
              <w:t>Baias</w:t>
            </w:r>
            <w:proofErr w:type="spellEnd"/>
            <w:r>
              <w:rPr>
                <w:rFonts w:ascii="Arial" w:hAnsi="Arial" w:cs="Arial"/>
                <w:lang w:eastAsia="es-ES"/>
              </w:rPr>
              <w:t>.</w:t>
            </w:r>
            <w:r w:rsidR="00E03691">
              <w:rPr>
                <w:rFonts w:ascii="Arial" w:hAnsi="Arial" w:cs="Arial"/>
                <w:lang w:eastAsia="es-ES"/>
              </w:rPr>
              <w:t xml:space="preserve"> Hubo una cita esporádica en 2007 en este enclave (tras 11 años sin citarse allí), con lo que es posible que, debido a la degradación del hábitat por contaminación de sus aguas, haya dejado de ser un lugar apto para el asentamiento de la especie.</w:t>
            </w:r>
            <w:r>
              <w:rPr>
                <w:rFonts w:ascii="Arial" w:hAnsi="Arial" w:cs="Arial"/>
                <w:lang w:eastAsia="es-ES"/>
              </w:rPr>
              <w:t xml:space="preserve"> </w:t>
            </w:r>
          </w:p>
          <w:p w:rsidR="00373FC5" w:rsidRDefault="002F4FAA" w:rsidP="00146247">
            <w:pPr>
              <w:spacing w:before="240" w:line="276" w:lineRule="auto"/>
              <w:jc w:val="both"/>
              <w:rPr>
                <w:rFonts w:ascii="Arial" w:hAnsi="Arial" w:cs="Arial"/>
                <w:lang w:eastAsia="es-ES"/>
              </w:rPr>
            </w:pPr>
            <w:r>
              <w:rPr>
                <w:rFonts w:ascii="Arial" w:hAnsi="Arial" w:cs="Arial"/>
                <w:lang w:eastAsia="es-ES"/>
              </w:rPr>
              <w:t xml:space="preserve">Una de las poblaciones citadas recientemente </w:t>
            </w:r>
            <w:r w:rsidR="00373FC5">
              <w:rPr>
                <w:rFonts w:ascii="Arial" w:hAnsi="Arial" w:cs="Arial"/>
                <w:lang w:eastAsia="es-ES"/>
              </w:rPr>
              <w:t xml:space="preserve">en el territorio alavés corresponde a una pequeña charca en </w:t>
            </w:r>
            <w:proofErr w:type="spellStart"/>
            <w:r w:rsidR="00373FC5">
              <w:rPr>
                <w:rFonts w:ascii="Arial" w:hAnsi="Arial" w:cs="Arial"/>
                <w:lang w:eastAsia="es-ES"/>
              </w:rPr>
              <w:t>Laguardia</w:t>
            </w:r>
            <w:proofErr w:type="spellEnd"/>
            <w:r w:rsidR="00373FC5">
              <w:rPr>
                <w:rFonts w:ascii="Arial" w:hAnsi="Arial" w:cs="Arial"/>
                <w:lang w:eastAsia="es-ES"/>
              </w:rPr>
              <w:t xml:space="preserve">, dentro de las Sierras Meridionales de Álava (RN2000: ES2110018). Este enclave </w:t>
            </w:r>
            <w:r w:rsidR="00657036">
              <w:rPr>
                <w:rFonts w:ascii="Arial" w:hAnsi="Arial" w:cs="Arial"/>
                <w:lang w:eastAsia="es-ES"/>
              </w:rPr>
              <w:t>es muy vulnerable a los cambios:</w:t>
            </w:r>
            <w:r w:rsidR="00373FC5">
              <w:rPr>
                <w:rFonts w:ascii="Arial" w:hAnsi="Arial" w:cs="Arial"/>
                <w:lang w:eastAsia="es-ES"/>
              </w:rPr>
              <w:t xml:space="preserve"> durante los años 2014 y 2015 </w:t>
            </w:r>
            <w:r w:rsidR="00657036">
              <w:rPr>
                <w:rFonts w:ascii="Arial" w:hAnsi="Arial" w:cs="Arial"/>
                <w:lang w:eastAsia="es-ES"/>
              </w:rPr>
              <w:t>se secó por completo</w:t>
            </w:r>
            <w:r w:rsidR="00373FC5">
              <w:rPr>
                <w:rFonts w:ascii="Arial" w:hAnsi="Arial" w:cs="Arial"/>
                <w:lang w:eastAsia="es-ES"/>
              </w:rPr>
              <w:t xml:space="preserve"> por unas obras que interrumpieron</w:t>
            </w:r>
            <w:r w:rsidR="00657036">
              <w:rPr>
                <w:rFonts w:ascii="Arial" w:hAnsi="Arial" w:cs="Arial"/>
                <w:lang w:eastAsia="es-ES"/>
              </w:rPr>
              <w:t xml:space="preserve"> el aporte de agua a la misma (años en los que no se observó la especie), si bien en 2016 se restableció parcialmente el caudal y se volvió a comprobar la presencia de </w:t>
            </w:r>
            <w:r w:rsidR="00657036">
              <w:rPr>
                <w:rFonts w:ascii="Arial" w:hAnsi="Arial" w:cs="Arial"/>
                <w:i/>
                <w:lang w:eastAsia="es-ES"/>
              </w:rPr>
              <w:t xml:space="preserve">C. </w:t>
            </w:r>
            <w:proofErr w:type="spellStart"/>
            <w:r w:rsidR="00657036">
              <w:rPr>
                <w:rFonts w:ascii="Arial" w:hAnsi="Arial" w:cs="Arial"/>
                <w:i/>
                <w:lang w:eastAsia="es-ES"/>
              </w:rPr>
              <w:t>caerulescens</w:t>
            </w:r>
            <w:proofErr w:type="spellEnd"/>
            <w:r w:rsidR="00657036">
              <w:rPr>
                <w:rFonts w:ascii="Arial" w:hAnsi="Arial" w:cs="Arial"/>
                <w:lang w:eastAsia="es-ES"/>
              </w:rPr>
              <w:t xml:space="preserve"> en la zona (</w:t>
            </w:r>
            <w:proofErr w:type="spellStart"/>
            <w:r w:rsidR="00657036">
              <w:rPr>
                <w:rFonts w:ascii="Arial" w:hAnsi="Arial" w:cs="Arial"/>
                <w:lang w:eastAsia="es-ES"/>
              </w:rPr>
              <w:t>Gainzarain</w:t>
            </w:r>
            <w:proofErr w:type="spellEnd"/>
            <w:r w:rsidR="00657036">
              <w:rPr>
                <w:rFonts w:ascii="Arial" w:hAnsi="Arial" w:cs="Arial"/>
                <w:lang w:eastAsia="es-ES"/>
              </w:rPr>
              <w:t>, 2018).</w:t>
            </w:r>
            <w:r>
              <w:rPr>
                <w:rFonts w:ascii="Arial" w:hAnsi="Arial" w:cs="Arial"/>
                <w:lang w:eastAsia="es-ES"/>
              </w:rPr>
              <w:t xml:space="preserve"> Se desconoce si esta población se ha mantenido en el tiempo tras esta cita, ya que no se tienen registros posteriores.</w:t>
            </w:r>
            <w:r w:rsidR="00E9774B">
              <w:rPr>
                <w:rFonts w:ascii="Arial" w:hAnsi="Arial" w:cs="Arial"/>
                <w:lang w:eastAsia="es-ES"/>
              </w:rPr>
              <w:t xml:space="preserve"> Además, esta charca se encuentra en la ladera sur de la sierra de Cantabria, con lo que puede fácilmente secarse durante los meses estivales</w:t>
            </w:r>
            <w:r w:rsidR="00C83C92">
              <w:rPr>
                <w:rFonts w:ascii="Arial" w:hAnsi="Arial" w:cs="Arial"/>
                <w:lang w:eastAsia="es-ES"/>
              </w:rPr>
              <w:t>, lo que podría agravarse con previsibles cambios climáticos</w:t>
            </w:r>
            <w:r w:rsidR="00E9774B">
              <w:rPr>
                <w:rFonts w:ascii="Arial" w:hAnsi="Arial" w:cs="Arial"/>
                <w:lang w:eastAsia="es-ES"/>
              </w:rPr>
              <w:t>.</w:t>
            </w:r>
          </w:p>
          <w:p w:rsidR="00657036" w:rsidRDefault="002F4FAA" w:rsidP="00146247">
            <w:pPr>
              <w:spacing w:before="240" w:line="276" w:lineRule="auto"/>
              <w:jc w:val="both"/>
              <w:rPr>
                <w:rFonts w:ascii="Arial" w:hAnsi="Arial" w:cs="Arial"/>
                <w:lang w:eastAsia="es-ES"/>
              </w:rPr>
            </w:pPr>
            <w:r>
              <w:rPr>
                <w:rFonts w:ascii="Arial" w:hAnsi="Arial" w:cs="Arial"/>
                <w:lang w:eastAsia="es-ES"/>
              </w:rPr>
              <w:t xml:space="preserve">Sí que se ha registrado en 2018 una nueva localización en </w:t>
            </w:r>
            <w:r w:rsidR="00657036">
              <w:rPr>
                <w:rFonts w:ascii="Arial" w:hAnsi="Arial" w:cs="Arial"/>
                <w:lang w:eastAsia="es-ES"/>
              </w:rPr>
              <w:t>Vitoria</w:t>
            </w:r>
            <w:r>
              <w:rPr>
                <w:rFonts w:ascii="Arial" w:hAnsi="Arial" w:cs="Arial"/>
                <w:lang w:eastAsia="es-ES"/>
              </w:rPr>
              <w:t>-Gasteiz (Figura</w:t>
            </w:r>
            <w:r w:rsidR="00657036">
              <w:rPr>
                <w:rFonts w:ascii="Arial" w:hAnsi="Arial" w:cs="Arial"/>
                <w:lang w:eastAsia="es-ES"/>
              </w:rPr>
              <w:t xml:space="preserve"> 1</w:t>
            </w:r>
            <w:r>
              <w:rPr>
                <w:rFonts w:ascii="Arial" w:hAnsi="Arial" w:cs="Arial"/>
                <w:lang w:eastAsia="es-ES"/>
              </w:rPr>
              <w:t>). Dado que es un lugar visitado con regularidad dentro del Programa de Seguimiento de Odonatos de la propia ciudad, se tendrá que comprobar si este hallazgo ha sido fortuito o si, por el contrario, se trata de un nuevo asentamiento de la especie.</w:t>
            </w:r>
          </w:p>
          <w:p w:rsidR="002F4FAA" w:rsidRPr="00657036" w:rsidRDefault="002F4FAA" w:rsidP="00146247">
            <w:pPr>
              <w:spacing w:before="240" w:line="276" w:lineRule="auto"/>
              <w:jc w:val="both"/>
              <w:rPr>
                <w:rFonts w:ascii="Arial" w:hAnsi="Arial" w:cs="Arial"/>
                <w:lang w:eastAsia="es-ES"/>
              </w:rPr>
            </w:pPr>
            <w:r>
              <w:rPr>
                <w:rFonts w:ascii="Arial" w:hAnsi="Arial" w:cs="Arial"/>
                <w:lang w:eastAsia="es-ES"/>
              </w:rPr>
              <w:t xml:space="preserve">Las tendencias halladas en su área de distribución muestran valores positivos para la vertiente atlántica (50%) y estabilidad (0%) en la región Mediterránea y para la CAPV en general. Sin embargo, estos cálculos se basan en un número muy bajo de registros (apenas 11 para toda la CAPV) que además están sesgados temporalmente (no hay una continuidad, sino que son registros dispersos entre 1996 y 2018). A esto hay que añadir que la situación reciente de la especie es incierta, bien por desconocimiento en el caso de </w:t>
            </w:r>
            <w:proofErr w:type="spellStart"/>
            <w:r>
              <w:rPr>
                <w:rFonts w:ascii="Arial" w:hAnsi="Arial" w:cs="Arial"/>
                <w:lang w:eastAsia="es-ES"/>
              </w:rPr>
              <w:t>Laguardia</w:t>
            </w:r>
            <w:proofErr w:type="spellEnd"/>
            <w:r>
              <w:rPr>
                <w:rFonts w:ascii="Arial" w:hAnsi="Arial" w:cs="Arial"/>
                <w:lang w:eastAsia="es-ES"/>
              </w:rPr>
              <w:t>, bien por ser muy reciente en el caso de Vitoria-Gasteiz.</w:t>
            </w:r>
          </w:p>
          <w:p w:rsidR="00DC1D7A" w:rsidRPr="00006C50" w:rsidRDefault="00E9774B" w:rsidP="00146247">
            <w:pPr>
              <w:spacing w:before="240" w:line="276" w:lineRule="auto"/>
              <w:jc w:val="both"/>
              <w:rPr>
                <w:rFonts w:ascii="Arial" w:hAnsi="Arial" w:cs="Arial"/>
                <w:lang w:eastAsia="es-ES"/>
              </w:rPr>
            </w:pPr>
            <w:r>
              <w:rPr>
                <w:rFonts w:ascii="Arial" w:hAnsi="Arial" w:cs="Arial"/>
                <w:lang w:eastAsia="es-ES"/>
              </w:rPr>
              <w:t>Atendiendo a los datos de tendencias se diría que la situación de la especie es favora</w:t>
            </w:r>
            <w:r w:rsidR="002203C9">
              <w:rPr>
                <w:rFonts w:ascii="Arial" w:hAnsi="Arial" w:cs="Arial"/>
                <w:lang w:eastAsia="es-ES"/>
              </w:rPr>
              <w:t xml:space="preserve">ble. Sin </w:t>
            </w:r>
            <w:proofErr w:type="gramStart"/>
            <w:r w:rsidR="002203C9">
              <w:rPr>
                <w:rFonts w:ascii="Arial" w:hAnsi="Arial" w:cs="Arial"/>
                <w:lang w:eastAsia="es-ES"/>
              </w:rPr>
              <w:t>embargo</w:t>
            </w:r>
            <w:proofErr w:type="gramEnd"/>
            <w:r w:rsidR="00D6236D">
              <w:rPr>
                <w:rFonts w:ascii="Arial" w:hAnsi="Arial" w:cs="Arial"/>
                <w:lang w:eastAsia="es-ES"/>
              </w:rPr>
              <w:t xml:space="preserve"> su situación se considera desfavorable por las razones ya explicadas y que se resumen en: evidencias de que hace más de 10 años su distribución era mayor, existencia de numerosas incertidumbres respecto a lo errático de sus registros y presiones de diferente índole ejercidas sobre su hábitat</w:t>
            </w:r>
            <w:r w:rsidR="00C83C92">
              <w:rPr>
                <w:rFonts w:ascii="Arial" w:hAnsi="Arial" w:cs="Arial"/>
                <w:lang w:eastAsia="es-ES"/>
              </w:rPr>
              <w:t>.</w:t>
            </w:r>
          </w:p>
          <w:p w:rsidR="00146247" w:rsidRDefault="00CB0D75" w:rsidP="00146247">
            <w:pPr>
              <w:spacing w:before="240" w:line="276" w:lineRule="auto"/>
              <w:jc w:val="both"/>
              <w:rPr>
                <w:rFonts w:ascii="Arial" w:eastAsia="Calibri" w:hAnsi="Arial" w:cs="Arial"/>
                <w:noProof/>
                <w:sz w:val="20"/>
                <w:lang w:eastAsia="es-ES"/>
              </w:rPr>
            </w:pPr>
            <w:r>
              <w:rPr>
                <w:rFonts w:ascii="Arial" w:eastAsia="Calibri" w:hAnsi="Arial" w:cs="Arial"/>
                <w:noProof/>
                <w:sz w:val="20"/>
                <w:lang w:eastAsia="es-ES"/>
              </w:rPr>
              <w:drawing>
                <wp:inline distT="0" distB="0" distL="0" distR="0" wp14:anchorId="63A06326" wp14:editId="1B08A02B">
                  <wp:extent cx="4267200" cy="3407550"/>
                  <wp:effectExtent l="0" t="0" r="0" b="254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mia splendens.png"/>
                          <pic:cNvPicPr/>
                        </pic:nvPicPr>
                        <pic:blipFill rotWithShape="1">
                          <a:blip r:embed="rId10" cstate="print">
                            <a:extLst>
                              <a:ext uri="{28A0092B-C50C-407E-A947-70E740481C1C}">
                                <a14:useLocalDpi xmlns:a14="http://schemas.microsoft.com/office/drawing/2010/main" val="0"/>
                              </a:ext>
                            </a:extLst>
                          </a:blip>
                          <a:srcRect l="5782" t="1887" r="7334"/>
                          <a:stretch/>
                        </pic:blipFill>
                        <pic:spPr bwMode="auto">
                          <a:xfrm>
                            <a:off x="0" y="0"/>
                            <a:ext cx="4274532" cy="3413405"/>
                          </a:xfrm>
                          <a:prstGeom prst="rect">
                            <a:avLst/>
                          </a:prstGeom>
                          <a:ln>
                            <a:noFill/>
                          </a:ln>
                          <a:extLst>
                            <a:ext uri="{53640926-AAD7-44D8-BBD7-CCE9431645EC}">
                              <a14:shadowObscured xmlns:a14="http://schemas.microsoft.com/office/drawing/2010/main"/>
                            </a:ext>
                          </a:extLst>
                        </pic:spPr>
                      </pic:pic>
                    </a:graphicData>
                  </a:graphic>
                </wp:inline>
              </w:drawing>
            </w:r>
          </w:p>
          <w:p w:rsidR="0039742E" w:rsidRPr="00C56915" w:rsidRDefault="00146247" w:rsidP="00AD71D2">
            <w:pPr>
              <w:spacing w:before="240" w:line="276" w:lineRule="auto"/>
              <w:jc w:val="both"/>
              <w:rPr>
                <w:rFonts w:ascii="Arial" w:eastAsia="Calibri" w:hAnsi="Arial" w:cs="Arial"/>
                <w:sz w:val="20"/>
                <w:lang w:val="es-ES_tradnl"/>
              </w:rPr>
            </w:pPr>
            <w:r w:rsidRPr="00146247">
              <w:rPr>
                <w:rFonts w:ascii="Arial" w:eastAsia="Calibri" w:hAnsi="Arial" w:cs="Arial"/>
                <w:b/>
                <w:sz w:val="18"/>
                <w:lang w:val="es-ES_tradnl"/>
              </w:rPr>
              <w:t>Figura 1.</w:t>
            </w:r>
            <w:r w:rsidRPr="00146247">
              <w:rPr>
                <w:rFonts w:ascii="Arial" w:eastAsia="Calibri" w:hAnsi="Arial" w:cs="Arial"/>
                <w:sz w:val="18"/>
                <w:lang w:val="es-ES_tradnl"/>
              </w:rPr>
              <w:t xml:space="preserve"> Área de distribución de </w:t>
            </w:r>
            <w:proofErr w:type="spellStart"/>
            <w:r w:rsidR="00391667">
              <w:rPr>
                <w:rFonts w:ascii="Arial" w:hAnsi="Arial" w:cs="Arial"/>
                <w:i/>
                <w:sz w:val="20"/>
              </w:rPr>
              <w:t>Coenagrion</w:t>
            </w:r>
            <w:proofErr w:type="spellEnd"/>
            <w:r w:rsidR="00391667">
              <w:rPr>
                <w:rFonts w:ascii="Arial" w:hAnsi="Arial" w:cs="Arial"/>
                <w:i/>
                <w:sz w:val="20"/>
              </w:rPr>
              <w:t xml:space="preserve"> </w:t>
            </w:r>
            <w:proofErr w:type="spellStart"/>
            <w:r w:rsidR="00AD71D2">
              <w:rPr>
                <w:rFonts w:ascii="Arial" w:hAnsi="Arial" w:cs="Arial"/>
                <w:i/>
                <w:sz w:val="20"/>
              </w:rPr>
              <w:t>caerulescens</w:t>
            </w:r>
            <w:proofErr w:type="spellEnd"/>
            <w:r w:rsidRPr="00146247">
              <w:rPr>
                <w:rFonts w:ascii="Arial" w:eastAsia="Calibri" w:hAnsi="Arial" w:cs="Arial"/>
                <w:sz w:val="18"/>
                <w:lang w:val="es-ES_tradnl"/>
              </w:rPr>
              <w:t xml:space="preserve"> en el País Vasco.</w:t>
            </w:r>
            <w:r>
              <w:rPr>
                <w:rFonts w:ascii="Arial" w:eastAsia="Calibri" w:hAnsi="Arial" w:cs="Arial"/>
                <w:sz w:val="18"/>
                <w:lang w:val="es-ES_tradnl"/>
              </w:rPr>
              <w:t xml:space="preserve"> Los datos aparecen agrupados por intervalo temporal: </w:t>
            </w:r>
            <w:r w:rsidR="00CB0D75">
              <w:rPr>
                <w:rFonts w:ascii="Arial" w:eastAsia="Calibri" w:hAnsi="Arial" w:cs="Arial"/>
                <w:sz w:val="18"/>
                <w:lang w:val="es-ES_tradnl"/>
              </w:rPr>
              <w:t>últimos 5 años (2014-2018; abajo a la izquierda), los 5 años anteriores (2009-2013; arriba a la derecha) y los registros anteriores a 2009 (arriba a la izquierda).</w:t>
            </w:r>
            <w:r w:rsidR="001506C7">
              <w:rPr>
                <w:rFonts w:ascii="Arial" w:eastAsia="Calibri" w:hAnsi="Arial" w:cs="Arial"/>
                <w:sz w:val="18"/>
                <w:lang w:val="es-ES_tradnl"/>
              </w:rPr>
              <w:t xml:space="preserve"> Las comparaciones temporales se obtienen mediante balances del número de cuadrículas en los que hay datos comparables en distintos intervalos para minimizar el sesgo de mayor esfuerzo de muestreo en los últimos años, que hace parecer que aumenta el área de distribución.</w:t>
            </w:r>
          </w:p>
        </w:tc>
      </w:tr>
      <w:tr w:rsidR="00BA37B2" w:rsidTr="00A85217">
        <w:trPr>
          <w:trHeight w:val="198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 xml:space="preserve">Tamaño de </w:t>
            </w:r>
            <w:r w:rsidRPr="00F740FC">
              <w:rPr>
                <w:rFonts w:ascii="Arial" w:hAnsi="Arial" w:cs="Arial"/>
                <w:b/>
                <w:sz w:val="20"/>
              </w:rPr>
              <w:t>población</w:t>
            </w:r>
            <w:r w:rsidRPr="00146247">
              <w:rPr>
                <w:rFonts w:ascii="Arial" w:hAnsi="Arial" w:cs="Arial"/>
                <w:b/>
                <w:sz w:val="20"/>
              </w:rPr>
              <w:t>. Evolución</w:t>
            </w:r>
          </w:p>
        </w:tc>
        <w:tc>
          <w:tcPr>
            <w:tcW w:w="6945" w:type="dxa"/>
            <w:gridSpan w:val="4"/>
          </w:tcPr>
          <w:p w:rsidR="00CB0D75" w:rsidRPr="00CB0D75" w:rsidRDefault="00CB0D75" w:rsidP="00497219">
            <w:pPr>
              <w:spacing w:before="240" w:line="276" w:lineRule="auto"/>
              <w:jc w:val="both"/>
              <w:rPr>
                <w:rFonts w:ascii="Arial" w:hAnsi="Arial" w:cs="Arial"/>
                <w:b/>
                <w:lang w:eastAsia="es-ES"/>
              </w:rPr>
            </w:pPr>
            <w:r w:rsidRPr="00CB0D75">
              <w:rPr>
                <w:rFonts w:ascii="Arial" w:hAnsi="Arial" w:cs="Arial"/>
                <w:b/>
                <w:lang w:eastAsia="es-ES"/>
              </w:rPr>
              <w:t>Número de cuadrículas</w:t>
            </w:r>
            <w:r>
              <w:rPr>
                <w:rFonts w:ascii="Arial" w:hAnsi="Arial" w:cs="Arial"/>
                <w:b/>
                <w:lang w:eastAsia="es-ES"/>
              </w:rPr>
              <w:t xml:space="preserve"> UTM 1x1</w:t>
            </w:r>
            <w:r w:rsidRPr="00CB0D75">
              <w:rPr>
                <w:rFonts w:ascii="Arial" w:hAnsi="Arial" w:cs="Arial"/>
                <w:b/>
                <w:lang w:eastAsia="es-ES"/>
              </w:rPr>
              <w:t xml:space="preserve"> km</w:t>
            </w:r>
            <w:r w:rsidR="002332D2">
              <w:rPr>
                <w:rFonts w:ascii="Arial" w:hAnsi="Arial" w:cs="Arial"/>
                <w:b/>
                <w:lang w:eastAsia="es-ES"/>
              </w:rPr>
              <w:t xml:space="preserve"> en los últimos 10 años</w:t>
            </w:r>
            <w:r w:rsidRPr="00CB0D75">
              <w:rPr>
                <w:rFonts w:ascii="Arial" w:hAnsi="Arial" w:cs="Arial"/>
                <w:b/>
                <w:lang w:eastAsia="es-ES"/>
              </w:rPr>
              <w:t>:</w:t>
            </w:r>
          </w:p>
          <w:p w:rsidR="00CB0D75" w:rsidRPr="00CB0D75" w:rsidRDefault="00CB0D75" w:rsidP="00497219">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CAPV: </w:t>
            </w:r>
            <w:r w:rsidR="00AD71D2">
              <w:rPr>
                <w:rFonts w:ascii="Arial" w:hAnsi="Arial" w:cs="Arial"/>
                <w:b/>
                <w:lang w:eastAsia="es-ES"/>
              </w:rPr>
              <w:t>2</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AD71D2">
              <w:rPr>
                <w:rFonts w:ascii="Arial" w:hAnsi="Arial" w:cs="Arial"/>
                <w:b/>
                <w:lang w:eastAsia="es-ES"/>
              </w:rPr>
              <w:t>1</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AD71D2">
              <w:rPr>
                <w:rFonts w:ascii="Arial" w:hAnsi="Arial" w:cs="Arial"/>
                <w:b/>
                <w:lang w:eastAsia="es-ES"/>
              </w:rPr>
              <w:t>1</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Red Natura 2000:</w:t>
            </w:r>
            <w:r w:rsidR="002332D2">
              <w:rPr>
                <w:rFonts w:ascii="Arial" w:hAnsi="Arial" w:cs="Arial"/>
                <w:b/>
                <w:lang w:eastAsia="es-ES"/>
              </w:rPr>
              <w:t xml:space="preserve"> </w:t>
            </w:r>
            <w:r w:rsidR="00391667">
              <w:rPr>
                <w:rFonts w:ascii="Arial" w:hAnsi="Arial" w:cs="Arial"/>
                <w:b/>
                <w:lang w:eastAsia="es-ES"/>
              </w:rPr>
              <w:t>2</w:t>
            </w:r>
            <w:r w:rsidR="00AD71D2">
              <w:rPr>
                <w:rFonts w:ascii="Arial" w:hAnsi="Arial" w:cs="Arial"/>
                <w:b/>
                <w:lang w:eastAsia="es-ES"/>
              </w:rPr>
              <w:t xml:space="preserve"> </w:t>
            </w:r>
            <w:r w:rsidR="00AD71D2" w:rsidRPr="00AD71D2">
              <w:rPr>
                <w:rFonts w:ascii="Arial" w:hAnsi="Arial" w:cs="Arial"/>
                <w:lang w:eastAsia="es-ES"/>
              </w:rPr>
              <w:t>(dato deducido por localidades de los registros)</w:t>
            </w:r>
            <w:r w:rsidRPr="00CB0D75">
              <w:rPr>
                <w:rFonts w:ascii="Arial" w:hAnsi="Arial" w:cs="Arial"/>
                <w:b/>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AD71D2">
              <w:rPr>
                <w:rFonts w:ascii="Arial" w:hAnsi="Arial" w:cs="Arial"/>
                <w:b/>
                <w:lang w:eastAsia="es-ES"/>
              </w:rPr>
              <w:t>2</w:t>
            </w:r>
            <w:r w:rsidRPr="00CB0D75">
              <w:rPr>
                <w:rFonts w:ascii="Arial" w:hAnsi="Arial" w:cs="Arial"/>
                <w:b/>
              </w:rPr>
              <w:t>.</w:t>
            </w:r>
          </w:p>
          <w:p w:rsidR="0090588A" w:rsidRDefault="00EB1F7B" w:rsidP="00586D16">
            <w:pPr>
              <w:tabs>
                <w:tab w:val="left" w:pos="1020"/>
              </w:tabs>
              <w:spacing w:before="240" w:line="276" w:lineRule="auto"/>
              <w:jc w:val="both"/>
              <w:rPr>
                <w:rFonts w:ascii="Arial" w:hAnsi="Arial" w:cs="Arial"/>
              </w:rPr>
            </w:pPr>
            <w:r>
              <w:rPr>
                <w:rFonts w:ascii="Arial" w:hAnsi="Arial" w:cs="Arial"/>
              </w:rPr>
              <w:t>Las poblaciones europeas se encuentran en regresión, aunque no se dispone de mucha información demográfica de esta especie (Torralba-</w:t>
            </w:r>
            <w:proofErr w:type="spellStart"/>
            <w:r>
              <w:rPr>
                <w:rFonts w:ascii="Arial" w:hAnsi="Arial" w:cs="Arial"/>
              </w:rPr>
              <w:t>Burrial</w:t>
            </w:r>
            <w:proofErr w:type="spellEnd"/>
            <w:r>
              <w:rPr>
                <w:rFonts w:ascii="Arial" w:hAnsi="Arial" w:cs="Arial"/>
              </w:rPr>
              <w:t xml:space="preserve"> et al., 2011)</w:t>
            </w:r>
            <w:r w:rsidR="00E9774B">
              <w:rPr>
                <w:rFonts w:ascii="Arial" w:hAnsi="Arial" w:cs="Arial"/>
              </w:rPr>
              <w:t>. La situación en la CAPV no es muy diferente, y apenas hay 6 registros que indican abundancias poblacionales observadas. Estas son, además, de muy pocos individuos generalmente.</w:t>
            </w:r>
          </w:p>
          <w:p w:rsidR="00586D16" w:rsidRDefault="00E9774B" w:rsidP="00586D16">
            <w:pPr>
              <w:tabs>
                <w:tab w:val="left" w:pos="1020"/>
              </w:tabs>
              <w:spacing w:before="240" w:line="276" w:lineRule="auto"/>
              <w:jc w:val="both"/>
              <w:rPr>
                <w:rFonts w:ascii="Arial" w:hAnsi="Arial" w:cs="Arial"/>
              </w:rPr>
            </w:pPr>
            <w:r>
              <w:rPr>
                <w:rFonts w:ascii="Arial" w:hAnsi="Arial" w:cs="Arial"/>
              </w:rPr>
              <w:t>Las tendencias calculadas para el tamaño poblacional de la especie</w:t>
            </w:r>
            <w:r w:rsidR="00E03691">
              <w:rPr>
                <w:rFonts w:ascii="Arial" w:hAnsi="Arial" w:cs="Arial"/>
              </w:rPr>
              <w:t>, teniendo en cuenta que se han hecho</w:t>
            </w:r>
            <w:r>
              <w:rPr>
                <w:rFonts w:ascii="Arial" w:hAnsi="Arial" w:cs="Arial"/>
              </w:rPr>
              <w:t xml:space="preserve"> sobre esta escasa información</w:t>
            </w:r>
            <w:r w:rsidR="00E03691">
              <w:rPr>
                <w:rFonts w:ascii="Arial" w:hAnsi="Arial" w:cs="Arial"/>
              </w:rPr>
              <w:t xml:space="preserve"> disponible, indican una situación favorable de la especie. No obstante, hay que tener en cuenta la situación real de las poblaciones, ya comentada en el apartado anterior:</w:t>
            </w:r>
          </w:p>
          <w:p w:rsidR="00E03691" w:rsidRDefault="00E03691" w:rsidP="00E03691">
            <w:pPr>
              <w:pStyle w:val="Prrafodelista"/>
              <w:numPr>
                <w:ilvl w:val="0"/>
                <w:numId w:val="14"/>
              </w:numPr>
              <w:spacing w:before="240" w:line="276" w:lineRule="auto"/>
              <w:ind w:left="884"/>
              <w:jc w:val="both"/>
              <w:rPr>
                <w:rFonts w:ascii="Arial" w:hAnsi="Arial" w:cs="Arial"/>
              </w:rPr>
            </w:pPr>
            <w:r>
              <w:rPr>
                <w:rFonts w:ascii="Arial" w:hAnsi="Arial" w:cs="Arial"/>
              </w:rPr>
              <w:t xml:space="preserve">Falta de registros recientes de la especie en el río </w:t>
            </w:r>
            <w:proofErr w:type="spellStart"/>
            <w:r>
              <w:rPr>
                <w:rFonts w:ascii="Arial" w:hAnsi="Arial" w:cs="Arial"/>
              </w:rPr>
              <w:t>Baias</w:t>
            </w:r>
            <w:proofErr w:type="spellEnd"/>
            <w:r>
              <w:rPr>
                <w:rFonts w:ascii="Arial" w:hAnsi="Arial" w:cs="Arial"/>
              </w:rPr>
              <w:t>.</w:t>
            </w:r>
          </w:p>
          <w:p w:rsidR="00E03691" w:rsidRDefault="00E03691" w:rsidP="00F740FC">
            <w:pPr>
              <w:pStyle w:val="Prrafodelista"/>
              <w:numPr>
                <w:ilvl w:val="0"/>
                <w:numId w:val="14"/>
              </w:numPr>
              <w:spacing w:before="240" w:line="276" w:lineRule="auto"/>
              <w:ind w:left="884"/>
              <w:jc w:val="both"/>
              <w:rPr>
                <w:rFonts w:ascii="Arial" w:hAnsi="Arial" w:cs="Arial"/>
              </w:rPr>
            </w:pPr>
            <w:r>
              <w:rPr>
                <w:rFonts w:ascii="Arial" w:hAnsi="Arial" w:cs="Arial"/>
              </w:rPr>
              <w:t xml:space="preserve">Falta de registros en </w:t>
            </w:r>
            <w:proofErr w:type="spellStart"/>
            <w:r>
              <w:rPr>
                <w:rFonts w:ascii="Arial" w:hAnsi="Arial" w:cs="Arial"/>
              </w:rPr>
              <w:t>Laguardia</w:t>
            </w:r>
            <w:proofErr w:type="spellEnd"/>
            <w:r>
              <w:rPr>
                <w:rFonts w:ascii="Arial" w:hAnsi="Arial" w:cs="Arial"/>
              </w:rPr>
              <w:t xml:space="preserve"> tras el restablecimiento de</w:t>
            </w:r>
            <w:r w:rsidR="00F740FC">
              <w:rPr>
                <w:rFonts w:ascii="Arial" w:hAnsi="Arial" w:cs="Arial"/>
              </w:rPr>
              <w:t>l agua en la charca.</w:t>
            </w:r>
          </w:p>
          <w:p w:rsidR="00F740FC" w:rsidRDefault="00F740FC" w:rsidP="00F740FC">
            <w:pPr>
              <w:pStyle w:val="Prrafodelista"/>
              <w:numPr>
                <w:ilvl w:val="0"/>
                <w:numId w:val="14"/>
              </w:numPr>
              <w:spacing w:before="240" w:line="276" w:lineRule="auto"/>
              <w:ind w:left="884"/>
              <w:jc w:val="both"/>
              <w:rPr>
                <w:rFonts w:ascii="Arial" w:hAnsi="Arial" w:cs="Arial"/>
              </w:rPr>
            </w:pPr>
            <w:r>
              <w:rPr>
                <w:rFonts w:ascii="Arial" w:hAnsi="Arial" w:cs="Arial"/>
              </w:rPr>
              <w:t>Muy reciente aparición de la especie en Vitoria-Gasteiz en un entorno totalmente urbanizado, lo que ya de por sí supone una alta presión para la continuidad de la especie en el lugar.</w:t>
            </w:r>
          </w:p>
          <w:p w:rsidR="00F740FC" w:rsidRDefault="00F740FC" w:rsidP="00F740FC">
            <w:pPr>
              <w:spacing w:before="240" w:line="276" w:lineRule="auto"/>
              <w:jc w:val="both"/>
              <w:rPr>
                <w:rFonts w:ascii="Arial" w:hAnsi="Arial" w:cs="Arial"/>
              </w:rPr>
            </w:pPr>
            <w:r>
              <w:rPr>
                <w:rFonts w:ascii="Arial" w:hAnsi="Arial" w:cs="Arial"/>
              </w:rPr>
              <w:t>Se hace necesario realizar muestreos periódicos en estos tres lugares para contar con datos suficientes para evaluar la situación de la especie.</w:t>
            </w:r>
          </w:p>
          <w:p w:rsidR="00F740FC" w:rsidRPr="00F740FC" w:rsidRDefault="00F740FC" w:rsidP="00F740FC">
            <w:pPr>
              <w:spacing w:before="240" w:line="276" w:lineRule="auto"/>
              <w:jc w:val="both"/>
              <w:rPr>
                <w:rFonts w:ascii="Arial" w:hAnsi="Arial" w:cs="Arial"/>
              </w:rPr>
            </w:pPr>
            <w:r>
              <w:rPr>
                <w:rFonts w:ascii="Arial" w:hAnsi="Arial" w:cs="Arial"/>
              </w:rPr>
              <w:t>Teniendo en cuenta lo expuesto, se considera que las poblaciones de la especie en la CAPV son</w:t>
            </w:r>
            <w:r w:rsidR="00D6236D">
              <w:rPr>
                <w:rFonts w:ascii="Arial" w:hAnsi="Arial" w:cs="Arial"/>
              </w:rPr>
              <w:t xml:space="preserve"> poco abundantes y</w:t>
            </w:r>
            <w:r>
              <w:rPr>
                <w:rFonts w:ascii="Arial" w:hAnsi="Arial" w:cs="Arial"/>
              </w:rPr>
              <w:t xml:space="preserve"> frágiles, con lo que su situación se define como desfavorable.</w:t>
            </w:r>
          </w:p>
        </w:tc>
      </w:tr>
      <w:tr w:rsidR="00BA37B2" w:rsidTr="00657036">
        <w:trPr>
          <w:trHeight w:val="240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Descripción del hábitat</w:t>
            </w:r>
          </w:p>
        </w:tc>
        <w:tc>
          <w:tcPr>
            <w:tcW w:w="6945" w:type="dxa"/>
            <w:gridSpan w:val="4"/>
            <w:vAlign w:val="center"/>
          </w:tcPr>
          <w:p w:rsidR="00A31056" w:rsidRDefault="00657036" w:rsidP="00657036">
            <w:pPr>
              <w:spacing w:before="240" w:line="276" w:lineRule="auto"/>
              <w:jc w:val="both"/>
              <w:rPr>
                <w:rFonts w:ascii="Arial" w:hAnsi="Arial" w:cs="Arial"/>
              </w:rPr>
            </w:pPr>
            <w:r>
              <w:rPr>
                <w:rFonts w:ascii="Arial" w:hAnsi="Arial" w:cs="Arial"/>
                <w:lang w:eastAsia="es-ES"/>
              </w:rPr>
              <w:t>Habita fundamentalmente arroyos soleados de poca corriente, bien oxigenados y con vegetación de ribera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xml:space="preserve">; </w:t>
            </w:r>
            <w:proofErr w:type="spellStart"/>
            <w:r>
              <w:rPr>
                <w:rFonts w:ascii="Arial" w:hAnsi="Arial" w:cs="Arial"/>
                <w:lang w:eastAsia="es-ES"/>
              </w:rPr>
              <w:t>Gainzarain</w:t>
            </w:r>
            <w:proofErr w:type="spellEnd"/>
            <w:r>
              <w:rPr>
                <w:rFonts w:ascii="Arial" w:hAnsi="Arial" w:cs="Arial"/>
                <w:lang w:eastAsia="es-ES"/>
              </w:rPr>
              <w:t xml:space="preserve">, 2018; </w:t>
            </w:r>
            <w:r>
              <w:rPr>
                <w:rFonts w:ascii="Arial" w:hAnsi="Arial" w:cs="Arial"/>
              </w:rPr>
              <w:t>Torralba-</w:t>
            </w:r>
            <w:proofErr w:type="spellStart"/>
            <w:r>
              <w:rPr>
                <w:rFonts w:ascii="Arial" w:hAnsi="Arial" w:cs="Arial"/>
              </w:rPr>
              <w:t>Burrial</w:t>
            </w:r>
            <w:proofErr w:type="spellEnd"/>
            <w:r>
              <w:rPr>
                <w:rFonts w:ascii="Arial" w:hAnsi="Arial" w:cs="Arial"/>
              </w:rPr>
              <w:t xml:space="preserve"> et al., 2011). Se ha observado una relación positiva entre la presencia de la especie y la presencia de vegetación de ribera de tipo carrizo (Torralba-</w:t>
            </w:r>
            <w:proofErr w:type="spellStart"/>
            <w:r>
              <w:rPr>
                <w:rFonts w:ascii="Arial" w:hAnsi="Arial" w:cs="Arial"/>
              </w:rPr>
              <w:t>Burrial</w:t>
            </w:r>
            <w:proofErr w:type="spellEnd"/>
            <w:r>
              <w:rPr>
                <w:rFonts w:ascii="Arial" w:hAnsi="Arial" w:cs="Arial"/>
              </w:rPr>
              <w:t xml:space="preserve"> et al., 2011).</w:t>
            </w:r>
          </w:p>
          <w:p w:rsidR="00657036" w:rsidRPr="00F02E87" w:rsidRDefault="00657036" w:rsidP="00657036">
            <w:pPr>
              <w:spacing w:before="240" w:line="276" w:lineRule="auto"/>
              <w:jc w:val="both"/>
              <w:rPr>
                <w:rFonts w:ascii="Arial" w:hAnsi="Arial" w:cs="Arial"/>
                <w:lang w:eastAsia="es-ES"/>
              </w:rPr>
            </w:pPr>
            <w:r>
              <w:rPr>
                <w:rFonts w:ascii="Arial" w:hAnsi="Arial" w:cs="Arial"/>
              </w:rPr>
              <w:t xml:space="preserve">En Araba/Álava, las citas antiguas se corresponden al río </w:t>
            </w:r>
            <w:proofErr w:type="spellStart"/>
            <w:r>
              <w:rPr>
                <w:rFonts w:ascii="Arial" w:hAnsi="Arial" w:cs="Arial"/>
              </w:rPr>
              <w:t>Baias</w:t>
            </w:r>
            <w:proofErr w:type="spellEnd"/>
            <w:r>
              <w:rPr>
                <w:rFonts w:ascii="Arial" w:hAnsi="Arial" w:cs="Arial"/>
              </w:rPr>
              <w:t xml:space="preserve"> (de mediano tamaño) y una charca ganadera, si bien la población actual ocupa pequeñas charcas y humedales.</w:t>
            </w:r>
          </w:p>
        </w:tc>
      </w:tr>
      <w:tr w:rsidR="00BA37B2" w:rsidTr="00EB1F7B">
        <w:trPr>
          <w:trHeight w:val="3271"/>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Biología y ecología de la especie</w:t>
            </w:r>
          </w:p>
        </w:tc>
        <w:tc>
          <w:tcPr>
            <w:tcW w:w="6945" w:type="dxa"/>
            <w:gridSpan w:val="4"/>
            <w:tcBorders>
              <w:bottom w:val="single" w:sz="4" w:space="0" w:color="auto"/>
            </w:tcBorders>
          </w:tcPr>
          <w:p w:rsidR="00D92566" w:rsidRDefault="00657036" w:rsidP="00D92566">
            <w:pPr>
              <w:spacing w:before="240" w:line="276" w:lineRule="auto"/>
              <w:jc w:val="both"/>
              <w:rPr>
                <w:rFonts w:ascii="Arial" w:hAnsi="Arial" w:cs="Arial"/>
              </w:rPr>
            </w:pPr>
            <w:r>
              <w:rPr>
                <w:rFonts w:ascii="Arial" w:hAnsi="Arial" w:cs="Arial"/>
              </w:rPr>
              <w:t>En Araba/Álava, la especie ha sido registrada en los meses de julio y agosto (</w:t>
            </w:r>
            <w:proofErr w:type="spellStart"/>
            <w:r>
              <w:rPr>
                <w:rFonts w:ascii="Arial" w:hAnsi="Arial" w:cs="Arial"/>
              </w:rPr>
              <w:t>Gainzarain</w:t>
            </w:r>
            <w:proofErr w:type="spellEnd"/>
            <w:r>
              <w:rPr>
                <w:rFonts w:ascii="Arial" w:hAnsi="Arial" w:cs="Arial"/>
              </w:rPr>
              <w:t>, 2018), coincidiendo con su periodo de vuelo que en su área de distribución se extiende desde mayo a septiembre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w:t>
            </w:r>
          </w:p>
          <w:p w:rsidR="00EB1F7B" w:rsidRPr="00514152" w:rsidRDefault="00EB1F7B" w:rsidP="00D92566">
            <w:pPr>
              <w:spacing w:before="240" w:line="276" w:lineRule="auto"/>
              <w:jc w:val="both"/>
              <w:rPr>
                <w:rFonts w:ascii="Arial" w:hAnsi="Arial" w:cs="Arial"/>
              </w:rPr>
            </w:pPr>
            <w:r>
              <w:rPr>
                <w:rFonts w:ascii="Arial" w:hAnsi="Arial" w:cs="Arial"/>
              </w:rPr>
              <w:t>Es una especie con gran exigencia en cuanto a la calidad del agua, si bien su ciclo de vida en la Península Ibérica es poco conocido. Los adultos no parecen alejarse mucho de las zonas de emergencia, realizan puesta en tándem en partes muertas de plantas emergentes (Torralba-</w:t>
            </w:r>
            <w:proofErr w:type="spellStart"/>
            <w:r>
              <w:rPr>
                <w:rFonts w:ascii="Arial" w:hAnsi="Arial" w:cs="Arial"/>
              </w:rPr>
              <w:t>Burrial</w:t>
            </w:r>
            <w:proofErr w:type="spellEnd"/>
            <w:r>
              <w:rPr>
                <w:rFonts w:ascii="Arial" w:hAnsi="Arial" w:cs="Arial"/>
              </w:rPr>
              <w:t xml:space="preserve"> et al., 2011).</w:t>
            </w:r>
          </w:p>
        </w:tc>
      </w:tr>
      <w:tr w:rsidR="002419C0" w:rsidRPr="00494083" w:rsidTr="005D3AFA">
        <w:trPr>
          <w:trHeight w:val="571"/>
        </w:trPr>
        <w:tc>
          <w:tcPr>
            <w:tcW w:w="1951" w:type="dxa"/>
            <w:vMerge w:val="restart"/>
            <w:shd w:val="clear" w:color="auto" w:fill="BFBFBF" w:themeFill="background1" w:themeFillShade="BF"/>
          </w:tcPr>
          <w:p w:rsidR="002419C0" w:rsidRPr="00146247" w:rsidRDefault="007806CE" w:rsidP="00146247">
            <w:pPr>
              <w:spacing w:before="240" w:line="360" w:lineRule="auto"/>
              <w:rPr>
                <w:rFonts w:ascii="Arial" w:hAnsi="Arial" w:cs="Arial"/>
                <w:b/>
                <w:sz w:val="20"/>
              </w:rPr>
            </w:pPr>
            <w:r w:rsidRPr="00146247">
              <w:rPr>
                <w:rFonts w:ascii="Arial" w:hAnsi="Arial" w:cs="Arial"/>
                <w:b/>
                <w:sz w:val="20"/>
              </w:rPr>
              <w:t>Factores de amenaza</w:t>
            </w:r>
          </w:p>
        </w:tc>
        <w:tc>
          <w:tcPr>
            <w:tcW w:w="1134" w:type="dxa"/>
            <w:tcBorders>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CÓDIGO</w:t>
            </w:r>
          </w:p>
        </w:tc>
        <w:tc>
          <w:tcPr>
            <w:tcW w:w="4535" w:type="dxa"/>
            <w:gridSpan w:val="2"/>
            <w:tcBorders>
              <w:left w:val="dotted" w:sz="4" w:space="0" w:color="auto"/>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AMENAZA</w:t>
            </w:r>
          </w:p>
        </w:tc>
        <w:tc>
          <w:tcPr>
            <w:tcW w:w="1276" w:type="dxa"/>
            <w:tcBorders>
              <w:left w:val="dotted" w:sz="4" w:space="0" w:color="auto"/>
              <w:bottom w:val="single" w:sz="12"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VIGENCIA</w:t>
            </w:r>
          </w:p>
        </w:tc>
      </w:tr>
      <w:tr w:rsidR="00A72397" w:rsidRPr="00494083"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A04</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Pastoreo</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A07</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Uso de biocidas, hormonas y productos químicos.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Pr="00A72397"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A08</w:t>
            </w:r>
          </w:p>
        </w:tc>
        <w:tc>
          <w:tcPr>
            <w:tcW w:w="4535" w:type="dxa"/>
            <w:gridSpan w:val="2"/>
            <w:tcBorders>
              <w:top w:val="nil"/>
              <w:left w:val="dotted" w:sz="4" w:space="0" w:color="auto"/>
              <w:bottom w:val="nil"/>
              <w:right w:val="dotted" w:sz="4" w:space="0" w:color="auto"/>
            </w:tcBorders>
          </w:tcPr>
          <w:p w:rsidR="00F37348" w:rsidRPr="005441F5"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Uso de fertilizantes</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A09</w:t>
            </w:r>
          </w:p>
        </w:tc>
        <w:tc>
          <w:tcPr>
            <w:tcW w:w="4535" w:type="dxa"/>
            <w:gridSpan w:val="2"/>
            <w:tcBorders>
              <w:top w:val="nil"/>
              <w:left w:val="dotted" w:sz="4" w:space="0" w:color="auto"/>
              <w:bottom w:val="nil"/>
              <w:right w:val="dotted" w:sz="4" w:space="0" w:color="auto"/>
            </w:tcBorders>
          </w:tcPr>
          <w:p w:rsidR="00F37348"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Regadío</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Pr="00A72397"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D01</w:t>
            </w:r>
          </w:p>
        </w:tc>
        <w:tc>
          <w:tcPr>
            <w:tcW w:w="4535" w:type="dxa"/>
            <w:gridSpan w:val="2"/>
            <w:tcBorders>
              <w:top w:val="nil"/>
              <w:left w:val="dotted" w:sz="4" w:space="0" w:color="auto"/>
              <w:bottom w:val="nil"/>
              <w:right w:val="dotted" w:sz="4" w:space="0" w:color="auto"/>
            </w:tcBorders>
          </w:tcPr>
          <w:p w:rsidR="00067143" w:rsidRPr="005441F5"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Carreteras, caminos y vías de tren.</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D06</w:t>
            </w:r>
          </w:p>
        </w:tc>
        <w:tc>
          <w:tcPr>
            <w:tcW w:w="4535" w:type="dxa"/>
            <w:gridSpan w:val="2"/>
            <w:tcBorders>
              <w:top w:val="nil"/>
              <w:left w:val="dotted" w:sz="4" w:space="0" w:color="auto"/>
              <w:bottom w:val="nil"/>
              <w:right w:val="dotted" w:sz="4" w:space="0" w:color="auto"/>
            </w:tcBorders>
          </w:tcPr>
          <w:p w:rsidR="00067143" w:rsidRDefault="00067143"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formas de transporte y comunicaciones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06714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E02</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Urbanización, desarrollo residencial y comercial. Áreas industriales o comerciales.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067143">
        <w:trPr>
          <w:trHeight w:val="567"/>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G01</w:t>
            </w:r>
          </w:p>
        </w:tc>
        <w:tc>
          <w:tcPr>
            <w:tcW w:w="4535" w:type="dxa"/>
            <w:gridSpan w:val="2"/>
            <w:tcBorders>
              <w:top w:val="nil"/>
              <w:left w:val="dotted" w:sz="4" w:space="0" w:color="auto"/>
              <w:bottom w:val="nil"/>
              <w:right w:val="dotted" w:sz="4" w:space="0" w:color="auto"/>
            </w:tcBorders>
          </w:tcPr>
          <w:p w:rsidR="00067143"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Deportes al aire libre y actividades de ocio, actividades recreativas organizadas.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2B4D1E">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G05</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molestias e intrusiones humanas.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H01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Contaminación de aguas superficiales (de agua dulce, marina o salobre).</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J02</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Cambios inducidos en las condiciones hidráulicas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2E0C03" w:rsidRPr="005441F5" w:rsidTr="005D3AFA">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J03</w:t>
            </w:r>
          </w:p>
        </w:tc>
        <w:tc>
          <w:tcPr>
            <w:tcW w:w="4535" w:type="dxa"/>
            <w:gridSpan w:val="2"/>
            <w:tcBorders>
              <w:top w:val="nil"/>
              <w:left w:val="dotted" w:sz="4" w:space="0" w:color="auto"/>
              <w:bottom w:val="nil"/>
              <w:right w:val="dotted" w:sz="4" w:space="0" w:color="auto"/>
            </w:tcBorders>
          </w:tcPr>
          <w:p w:rsidR="002E0C03" w:rsidRDefault="002E0C0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alteraciones de los ecosistemas</w:t>
            </w:r>
          </w:p>
        </w:tc>
        <w:tc>
          <w:tcPr>
            <w:tcW w:w="1276" w:type="dxa"/>
            <w:tcBorders>
              <w:top w:val="nil"/>
              <w:left w:val="dotted" w:sz="4" w:space="0" w:color="auto"/>
              <w:bottom w:val="nil"/>
            </w:tcBorders>
          </w:tcPr>
          <w:p w:rsidR="002E0C0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624D1F">
              <w:rPr>
                <w:rFonts w:ascii="Arial" w:eastAsia="Times New Roman" w:hAnsi="Arial" w:cs="Arial"/>
                <w:color w:val="000000" w:themeColor="text1"/>
                <w:sz w:val="20"/>
                <w:lang w:eastAsia="es-ES"/>
              </w:rPr>
              <w:t xml:space="preserve">Cambio climático. </w:t>
            </w:r>
            <w:r w:rsidRPr="005441F5">
              <w:rPr>
                <w:rFonts w:ascii="Arial" w:eastAsia="Times New Roman" w:hAnsi="Arial" w:cs="Arial"/>
                <w:color w:val="000000" w:themeColor="text1"/>
                <w:sz w:val="20"/>
                <w:lang w:eastAsia="es-ES"/>
              </w:rPr>
              <w:t>Cambios en las condiciones abi</w:t>
            </w:r>
            <w:r>
              <w:rPr>
                <w:rFonts w:ascii="Arial" w:eastAsia="Times New Roman" w:hAnsi="Arial" w:cs="Arial"/>
                <w:color w:val="000000" w:themeColor="text1"/>
                <w:sz w:val="20"/>
                <w:lang w:eastAsia="es-ES"/>
              </w:rPr>
              <w:t>óticas.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right w:val="dotted" w:sz="4" w:space="0" w:color="auto"/>
            </w:tcBorders>
          </w:tcPr>
          <w:p w:rsidR="00A72397" w:rsidRDefault="00A72397" w:rsidP="008A5C56">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M02</w:t>
            </w:r>
          </w:p>
        </w:tc>
        <w:tc>
          <w:tcPr>
            <w:tcW w:w="4535" w:type="dxa"/>
            <w:gridSpan w:val="2"/>
            <w:tcBorders>
              <w:top w:val="nil"/>
              <w:left w:val="dotted" w:sz="4" w:space="0" w:color="auto"/>
              <w:right w:val="dotted" w:sz="4" w:space="0" w:color="auto"/>
            </w:tcBorders>
          </w:tcPr>
          <w:p w:rsidR="00A72397" w:rsidRPr="005441F5" w:rsidRDefault="00A72397" w:rsidP="008A5C56">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 xml:space="preserve">Cambio climático. </w:t>
            </w:r>
            <w:r>
              <w:rPr>
                <w:rFonts w:ascii="Arial" w:eastAsia="Times New Roman" w:hAnsi="Arial" w:cs="Arial"/>
                <w:color w:val="000000" w:themeColor="text1"/>
                <w:sz w:val="20"/>
                <w:lang w:eastAsia="es-ES"/>
              </w:rPr>
              <w:t xml:space="preserve">Cambios en las condiciones </w:t>
            </w:r>
            <w:r w:rsidRPr="005441F5">
              <w:rPr>
                <w:rFonts w:ascii="Arial" w:eastAsia="Times New Roman" w:hAnsi="Arial" w:cs="Arial"/>
                <w:color w:val="000000" w:themeColor="text1"/>
                <w:sz w:val="20"/>
                <w:lang w:eastAsia="es-ES"/>
              </w:rPr>
              <w:t>bi</w:t>
            </w:r>
            <w:r>
              <w:rPr>
                <w:rFonts w:ascii="Arial" w:eastAsia="Times New Roman" w:hAnsi="Arial" w:cs="Arial"/>
                <w:color w:val="000000" w:themeColor="text1"/>
                <w:sz w:val="20"/>
                <w:lang w:eastAsia="es-ES"/>
              </w:rPr>
              <w:t>óticas.</w:t>
            </w:r>
          </w:p>
        </w:tc>
        <w:tc>
          <w:tcPr>
            <w:tcW w:w="1276" w:type="dxa"/>
            <w:tcBorders>
              <w:top w:val="nil"/>
              <w:left w:val="dotted" w:sz="4" w:space="0" w:color="auto"/>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Tr="005D3AFA">
        <w:trPr>
          <w:trHeight w:val="1146"/>
        </w:trPr>
        <w:tc>
          <w:tcPr>
            <w:tcW w:w="1951" w:type="dxa"/>
            <w:vMerge w:val="restart"/>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Medidas de conservación</w:t>
            </w:r>
          </w:p>
        </w:tc>
        <w:tc>
          <w:tcPr>
            <w:tcW w:w="6945" w:type="dxa"/>
            <w:gridSpan w:val="4"/>
            <w:tcBorders>
              <w:bottom w:val="single" w:sz="4" w:space="0" w:color="auto"/>
            </w:tcBorders>
          </w:tcPr>
          <w:p w:rsidR="00A72397" w:rsidRDefault="00A72397" w:rsidP="005D3AFA">
            <w:pPr>
              <w:spacing w:before="240" w:line="276" w:lineRule="auto"/>
              <w:rPr>
                <w:rFonts w:ascii="Arial" w:hAnsi="Arial" w:cs="Arial"/>
              </w:rPr>
            </w:pPr>
            <w:r>
              <w:rPr>
                <w:rFonts w:ascii="Arial" w:hAnsi="Arial" w:cs="Arial"/>
              </w:rPr>
              <w:t>Se toma como referencia la lista de medidas de conservación de la Directiva Hábitats, actualizada a fecha de 07/05/2018. (</w:t>
            </w:r>
            <w:hyperlink r:id="rId11" w:history="1">
              <w:r w:rsidRPr="0050657D">
                <w:rPr>
                  <w:rStyle w:val="Hipervnculo"/>
                  <w:rFonts w:ascii="Arial" w:hAnsi="Arial" w:cs="Arial"/>
                  <w:sz w:val="20"/>
                </w:rPr>
                <w:t>http://cdr.eionet.europa.eu/help/habitats_art17</w:t>
              </w:r>
            </w:hyperlink>
            <w:r>
              <w:rPr>
                <w:rFonts w:ascii="Arial" w:hAnsi="Arial" w:cs="Arial"/>
              </w:rPr>
              <w:t>):</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CÓDIGO</w:t>
            </w:r>
          </w:p>
        </w:tc>
        <w:tc>
          <w:tcPr>
            <w:tcW w:w="5811" w:type="dxa"/>
            <w:gridSpan w:val="3"/>
            <w:tcBorders>
              <w:left w:val="dotted" w:sz="4" w:space="0" w:color="auto"/>
              <w:bottom w:val="single" w:sz="12"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MEDIDA</w:t>
            </w:r>
          </w:p>
        </w:tc>
      </w:tr>
      <w:tr w:rsidR="00A72397" w:rsidTr="002E0C03">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single" w:sz="12" w:space="0" w:color="auto"/>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Arial"/>
                <w:sz w:val="20"/>
                <w:szCs w:val="20"/>
              </w:rPr>
              <w:t>CA05</w:t>
            </w:r>
          </w:p>
        </w:tc>
        <w:tc>
          <w:tcPr>
            <w:tcW w:w="5811" w:type="dxa"/>
            <w:gridSpan w:val="3"/>
            <w:tcBorders>
              <w:top w:val="single" w:sz="12" w:space="0" w:color="auto"/>
              <w:left w:val="dotted" w:sz="4" w:space="0" w:color="auto"/>
              <w:bottom w:val="nil"/>
            </w:tcBorders>
          </w:tcPr>
          <w:p w:rsidR="00A72397" w:rsidRPr="005D3AFA" w:rsidRDefault="00A72397" w:rsidP="005D3AFA">
            <w:pPr>
              <w:rPr>
                <w:rFonts w:ascii="Arial" w:hAnsi="Arial" w:cs="Arial"/>
                <w:sz w:val="20"/>
                <w:szCs w:val="20"/>
              </w:rPr>
            </w:pPr>
            <w:r>
              <w:rPr>
                <w:rFonts w:ascii="Arial" w:hAnsi="Arial" w:cs="Arial"/>
                <w:sz w:val="20"/>
                <w:szCs w:val="20"/>
              </w:rPr>
              <w:t>Adaptación de usos pastoriles y ganaderos</w:t>
            </w:r>
            <w:r w:rsidRPr="00B97C8A">
              <w:rPr>
                <w:rFonts w:ascii="Arial" w:hAnsi="Arial" w:cs="Verdana,Bold"/>
                <w:bCs/>
                <w:color w:val="70AD47" w:themeColor="accent6"/>
                <w:sz w:val="20"/>
                <w:szCs w:val="18"/>
              </w:rPr>
              <w:t xml:space="preserve"> </w:t>
            </w:r>
          </w:p>
        </w:tc>
      </w:tr>
      <w:tr w:rsidR="00A72397" w:rsidTr="002E0C0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CA09</w:t>
            </w:r>
          </w:p>
        </w:tc>
        <w:tc>
          <w:tcPr>
            <w:tcW w:w="5811" w:type="dxa"/>
            <w:gridSpan w:val="3"/>
            <w:tcBorders>
              <w:top w:val="nil"/>
              <w:left w:val="dotted" w:sz="4" w:space="0" w:color="auto"/>
              <w:bottom w:val="nil"/>
            </w:tcBorders>
          </w:tcPr>
          <w:p w:rsidR="00A72397" w:rsidRDefault="00A72397" w:rsidP="005D3AFA">
            <w:pPr>
              <w:rPr>
                <w:rFonts w:ascii="Arial" w:hAnsi="Arial" w:cs="Arial"/>
                <w:sz w:val="20"/>
                <w:szCs w:val="20"/>
              </w:rPr>
            </w:pPr>
            <w:r>
              <w:rPr>
                <w:rFonts w:ascii="Arial" w:hAnsi="Arial" w:cs="Arial"/>
                <w:sz w:val="20"/>
                <w:szCs w:val="20"/>
              </w:rPr>
              <w:t>Control del uso de fertilizantes y químicos en la producción agrícola y ganadera.</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CA10</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Pr>
                <w:rFonts w:ascii="Arial" w:hAnsi="Arial" w:cs="Arial"/>
                <w:sz w:val="20"/>
                <w:szCs w:val="20"/>
              </w:rPr>
              <w:t>Reducción/eliminación de vertidos derivados de la producción agrícola y ganadera a las aguas superficiales.</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D3AFA">
            <w:pPr>
              <w:jc w:val="center"/>
              <w:rPr>
                <w:rFonts w:ascii="Arial" w:hAnsi="Arial" w:cs="Arial"/>
                <w:sz w:val="20"/>
                <w:szCs w:val="20"/>
              </w:rPr>
            </w:pPr>
            <w:r>
              <w:rPr>
                <w:rFonts w:ascii="Arial" w:hAnsi="Arial" w:cs="Arial"/>
                <w:sz w:val="20"/>
                <w:szCs w:val="20"/>
              </w:rPr>
              <w:t>CB09</w:t>
            </w:r>
          </w:p>
        </w:tc>
        <w:tc>
          <w:tcPr>
            <w:tcW w:w="5811" w:type="dxa"/>
            <w:gridSpan w:val="3"/>
            <w:tcBorders>
              <w:top w:val="nil"/>
              <w:left w:val="dotted" w:sz="4" w:space="0" w:color="auto"/>
              <w:bottom w:val="nil"/>
            </w:tcBorders>
          </w:tcPr>
          <w:p w:rsidR="00A72397" w:rsidRDefault="00A72397" w:rsidP="002B4D1E">
            <w:pPr>
              <w:rPr>
                <w:rFonts w:ascii="Arial" w:hAnsi="Arial" w:cs="Arial"/>
                <w:sz w:val="20"/>
                <w:szCs w:val="20"/>
              </w:rPr>
            </w:pPr>
            <w:r>
              <w:rPr>
                <w:rFonts w:ascii="Arial" w:hAnsi="Arial" w:cs="Arial"/>
                <w:sz w:val="20"/>
                <w:szCs w:val="20"/>
              </w:rPr>
              <w:t>Control del uso de fertilizantes, encalado y control de plagas en la producción forestal.</w:t>
            </w:r>
          </w:p>
        </w:tc>
      </w:tr>
      <w:tr w:rsidR="002E0C03" w:rsidTr="000329AF">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CE01</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Reducción del impacto de las operaciones de transporte y su infraestructura.</w:t>
            </w:r>
          </w:p>
        </w:tc>
      </w:tr>
      <w:tr w:rsidR="002E0C03" w:rsidTr="002E0C03">
        <w:trPr>
          <w:trHeight w:val="794"/>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CF02</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Restauración de hábitats afectados por</w:t>
            </w:r>
            <w:r>
              <w:rPr>
                <w:rFonts w:ascii="Arial" w:hAnsi="Arial" w:cs="Verdana,Bold"/>
                <w:bCs/>
                <w:sz w:val="20"/>
                <w:szCs w:val="18"/>
              </w:rPr>
              <w:t xml:space="preserve"> actividades, operaciones y/o infraestructuras residenciales, comerciales, industriales y recreacionales.</w:t>
            </w:r>
          </w:p>
        </w:tc>
      </w:tr>
      <w:tr w:rsidR="00A72397" w:rsidTr="002B4D1E">
        <w:trPr>
          <w:trHeight w:val="102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sidRPr="005D3AFA">
              <w:rPr>
                <w:rFonts w:ascii="Arial" w:hAnsi="Arial" w:cs="Verdana,Bold"/>
                <w:bCs/>
                <w:sz w:val="20"/>
                <w:szCs w:val="18"/>
              </w:rPr>
              <w:t>CF04</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sidRPr="005D3AFA">
              <w:rPr>
                <w:rFonts w:ascii="Arial" w:hAnsi="Arial" w:cs="Verdana,Bold"/>
                <w:bCs/>
                <w:sz w:val="20"/>
                <w:szCs w:val="18"/>
              </w:rPr>
              <w:t>Reducción</w:t>
            </w:r>
            <w:r>
              <w:rPr>
                <w:rFonts w:ascii="Arial" w:hAnsi="Arial" w:cs="Verdana,Bold"/>
                <w:bCs/>
                <w:sz w:val="20"/>
                <w:szCs w:val="18"/>
              </w:rPr>
              <w:t>/eliminación</w:t>
            </w:r>
            <w:r w:rsidRPr="005D3AFA">
              <w:rPr>
                <w:rFonts w:ascii="Arial" w:hAnsi="Arial" w:cs="Verdana,Bold"/>
                <w:bCs/>
                <w:sz w:val="20"/>
                <w:szCs w:val="18"/>
              </w:rPr>
              <w:t xml:space="preserve"> de </w:t>
            </w:r>
            <w:r>
              <w:rPr>
                <w:rFonts w:ascii="Arial" w:hAnsi="Arial" w:cs="Verdana,Bold"/>
                <w:bCs/>
                <w:sz w:val="20"/>
                <w:szCs w:val="18"/>
              </w:rPr>
              <w:t>la contaminación de aguas superficiales debido a actividades, operaciones y/o infraestructuras residenciales, comerciales, industriales y recreacionales.</w:t>
            </w:r>
          </w:p>
        </w:tc>
      </w:tr>
      <w:tr w:rsidR="00A72397" w:rsidTr="002B4D1E">
        <w:trPr>
          <w:trHeight w:val="510"/>
        </w:trPr>
        <w:tc>
          <w:tcPr>
            <w:tcW w:w="1951" w:type="dxa"/>
            <w:vMerge/>
            <w:shd w:val="clear" w:color="auto" w:fill="BFBFBF" w:themeFill="background1" w:themeFillShade="BF"/>
          </w:tcPr>
          <w:p w:rsidR="00A72397" w:rsidRPr="00624D1F"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CJ02</w:t>
            </w:r>
          </w:p>
        </w:tc>
        <w:tc>
          <w:tcPr>
            <w:tcW w:w="5811" w:type="dxa"/>
            <w:gridSpan w:val="3"/>
            <w:tcBorders>
              <w:top w:val="nil"/>
              <w:left w:val="dotted" w:sz="4" w:space="0" w:color="auto"/>
              <w:bottom w:val="nil"/>
            </w:tcBorders>
          </w:tcPr>
          <w:p w:rsidR="00A72397" w:rsidRPr="005D3AFA" w:rsidRDefault="00A72397" w:rsidP="002B4D1E">
            <w:pPr>
              <w:rPr>
                <w:rFonts w:ascii="Arial" w:hAnsi="Arial" w:cs="Arial"/>
                <w:sz w:val="20"/>
                <w:szCs w:val="20"/>
              </w:rPr>
            </w:pPr>
            <w:r w:rsidRPr="005D3AFA">
              <w:rPr>
                <w:rFonts w:ascii="Arial" w:hAnsi="Arial" w:cs="Verdana,Bold"/>
                <w:bCs/>
                <w:sz w:val="20"/>
                <w:szCs w:val="18"/>
              </w:rPr>
              <w:t xml:space="preserve">Reducción de impactos de </w:t>
            </w:r>
            <w:r>
              <w:rPr>
                <w:rFonts w:ascii="Arial" w:hAnsi="Arial" w:cs="Verdana,Bold"/>
                <w:bCs/>
                <w:sz w:val="20"/>
                <w:szCs w:val="18"/>
              </w:rPr>
              <w:t>los cambios en las condiciones hidráulicas.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sidRPr="005D3AFA">
              <w:rPr>
                <w:rFonts w:ascii="Arial" w:hAnsi="Arial" w:cs="Verdana,Bold"/>
                <w:bCs/>
                <w:sz w:val="20"/>
                <w:szCs w:val="18"/>
              </w:rPr>
              <w:t>Mejora de la conectividad entre hábitats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Pr>
                <w:rFonts w:ascii="Arial" w:hAnsi="Arial" w:cs="Verdana,Bold"/>
                <w:bCs/>
                <w:sz w:val="20"/>
                <w:szCs w:val="18"/>
              </w:rPr>
              <w:t>CN01</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Pr>
                <w:rFonts w:ascii="Arial" w:hAnsi="Arial" w:cs="Verdana,Bold"/>
                <w:bCs/>
                <w:sz w:val="20"/>
                <w:szCs w:val="18"/>
              </w:rPr>
              <w:t>Adoptar medidas de mitigación del cambio climático.</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0329AF">
            <w:pPr>
              <w:jc w:val="center"/>
              <w:rPr>
                <w:rFonts w:ascii="Arial" w:hAnsi="Arial" w:cs="Verdana,Bold"/>
                <w:bCs/>
                <w:sz w:val="20"/>
                <w:szCs w:val="18"/>
              </w:rPr>
            </w:pPr>
            <w:r>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0329AF">
            <w:pPr>
              <w:rPr>
                <w:rFonts w:ascii="Arial" w:hAnsi="Arial" w:cs="Verdana,Bold"/>
                <w:bCs/>
                <w:sz w:val="20"/>
                <w:szCs w:val="18"/>
              </w:rPr>
            </w:pPr>
            <w:r>
              <w:rPr>
                <w:rFonts w:ascii="Arial" w:hAnsi="Arial" w:cs="Verdana,Bold"/>
                <w:bCs/>
                <w:sz w:val="20"/>
                <w:szCs w:val="18"/>
              </w:rPr>
              <w:t>Adoptar medidas de adaptación al cambio climático.</w:t>
            </w:r>
          </w:p>
        </w:tc>
      </w:tr>
      <w:tr w:rsidR="00A72397" w:rsidTr="00A72397">
        <w:trPr>
          <w:trHeight w:val="1071"/>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6945" w:type="dxa"/>
            <w:gridSpan w:val="4"/>
            <w:tcBorders>
              <w:top w:val="single" w:sz="4" w:space="0" w:color="auto"/>
            </w:tcBorders>
            <w:vAlign w:val="center"/>
          </w:tcPr>
          <w:p w:rsidR="00A72397" w:rsidRPr="000329AF" w:rsidRDefault="00A72397" w:rsidP="00A72397">
            <w:pPr>
              <w:spacing w:line="276" w:lineRule="auto"/>
              <w:rPr>
                <w:rFonts w:ascii="Arial" w:hAnsi="Arial" w:cs="Arial"/>
              </w:rPr>
            </w:pPr>
            <w:r w:rsidRPr="000329AF">
              <w:rPr>
                <w:rFonts w:ascii="Arial" w:hAnsi="Arial" w:cs="Arial"/>
              </w:rPr>
              <w:t xml:space="preserve">Otras </w:t>
            </w:r>
            <w:r>
              <w:rPr>
                <w:rFonts w:ascii="Arial" w:hAnsi="Arial" w:cs="Arial"/>
              </w:rPr>
              <w:t>medidas contempladas en otros documentos de gestión y legislación para la odonatofauna en general también favorecerían a esta especie.</w:t>
            </w:r>
          </w:p>
        </w:tc>
      </w:tr>
      <w:tr w:rsidR="00A72397"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Otra información de interés</w:t>
            </w:r>
          </w:p>
        </w:tc>
        <w:tc>
          <w:tcPr>
            <w:tcW w:w="6945" w:type="dxa"/>
            <w:gridSpan w:val="4"/>
          </w:tcPr>
          <w:p w:rsidR="00A72397" w:rsidRPr="000329AF" w:rsidRDefault="00A72397" w:rsidP="005D3AFA">
            <w:pPr>
              <w:spacing w:before="240" w:line="276" w:lineRule="auto"/>
              <w:rPr>
                <w:rFonts w:ascii="Arial" w:hAnsi="Arial" w:cs="Arial"/>
              </w:rPr>
            </w:pPr>
          </w:p>
        </w:tc>
      </w:tr>
      <w:tr w:rsidR="00A72397" w:rsidRPr="002332D2"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Referencias bibliográficas</w:t>
            </w:r>
          </w:p>
        </w:tc>
        <w:tc>
          <w:tcPr>
            <w:tcW w:w="6945" w:type="dxa"/>
            <w:gridSpan w:val="4"/>
          </w:tcPr>
          <w:p w:rsidR="00A72397" w:rsidRDefault="00A72397" w:rsidP="00497219">
            <w:pPr>
              <w:spacing w:before="240" w:line="276" w:lineRule="auto"/>
              <w:ind w:left="64"/>
              <w:jc w:val="both"/>
              <w:rPr>
                <w:rFonts w:ascii="Arial" w:hAnsi="Arial" w:cs="Arial"/>
                <w:lang w:val="en-US"/>
              </w:rPr>
            </w:pPr>
            <w:proofErr w:type="spellStart"/>
            <w:r w:rsidRPr="00871359">
              <w:rPr>
                <w:rFonts w:ascii="Arial" w:hAnsi="Arial" w:cs="Arial"/>
                <w:lang w:val="en-US"/>
              </w:rPr>
              <w:t>Boudot</w:t>
            </w:r>
            <w:proofErr w:type="spellEnd"/>
            <w:r w:rsidRPr="00871359">
              <w:rPr>
                <w:rFonts w:ascii="Arial" w:hAnsi="Arial" w:cs="Arial"/>
                <w:lang w:val="en-US"/>
              </w:rPr>
              <w:t xml:space="preserve">, J-P. &amp; </w:t>
            </w:r>
            <w:proofErr w:type="spellStart"/>
            <w:r w:rsidRPr="00871359">
              <w:rPr>
                <w:rFonts w:ascii="Arial" w:hAnsi="Arial" w:cs="Arial"/>
                <w:lang w:val="en-US"/>
              </w:rPr>
              <w:t>Kalkman</w:t>
            </w:r>
            <w:proofErr w:type="spellEnd"/>
            <w:r w:rsidRPr="00871359">
              <w:rPr>
                <w:rFonts w:ascii="Arial" w:hAnsi="Arial" w:cs="Arial"/>
                <w:lang w:val="en-US"/>
              </w:rPr>
              <w:t xml:space="preserve">, V.J. (Eds.). 2015. </w:t>
            </w:r>
            <w:r w:rsidRPr="00871359">
              <w:rPr>
                <w:rFonts w:ascii="Arial" w:hAnsi="Arial" w:cs="Arial"/>
                <w:i/>
                <w:lang w:val="en-US"/>
              </w:rPr>
              <w:t>Atlas of the European dragonflies and damselflies</w:t>
            </w:r>
            <w:r w:rsidRPr="00871359">
              <w:rPr>
                <w:rFonts w:ascii="Arial" w:hAnsi="Arial" w:cs="Arial"/>
                <w:lang w:val="en-US"/>
              </w:rPr>
              <w:t>. KNNV publishing, the Netherlands.</w:t>
            </w:r>
          </w:p>
          <w:p w:rsidR="000361DE" w:rsidRPr="000361DE" w:rsidRDefault="000361DE" w:rsidP="000361DE">
            <w:pPr>
              <w:spacing w:before="240" w:line="276" w:lineRule="auto"/>
              <w:ind w:left="64"/>
              <w:jc w:val="both"/>
              <w:rPr>
                <w:rFonts w:ascii="Arial" w:eastAsia="Calibri" w:hAnsi="Arial" w:cs="Arial"/>
              </w:rPr>
            </w:pPr>
            <w:proofErr w:type="spellStart"/>
            <w:r w:rsidRPr="00871359">
              <w:rPr>
                <w:rFonts w:ascii="Arial" w:hAnsi="Arial" w:cs="Arial"/>
              </w:rPr>
              <w:t>Gainzarain</w:t>
            </w:r>
            <w:proofErr w:type="spellEnd"/>
            <w:r w:rsidRPr="00871359">
              <w:rPr>
                <w:rFonts w:ascii="Arial" w:hAnsi="Arial" w:cs="Arial"/>
              </w:rPr>
              <w:t xml:space="preserve">, J.A. 2018. </w:t>
            </w:r>
            <w:r w:rsidRPr="00871359">
              <w:rPr>
                <w:rFonts w:ascii="Arial" w:hAnsi="Arial" w:cs="Arial"/>
                <w:i/>
              </w:rPr>
              <w:t>Atlas de las libélulas de Álava.</w:t>
            </w:r>
            <w:r w:rsidRPr="00871359">
              <w:rPr>
                <w:rFonts w:ascii="Arial" w:hAnsi="Arial" w:cs="Arial"/>
              </w:rPr>
              <w:t xml:space="preserve"> Diputación Foral de Álava. Vitoria-Gasteiz.</w:t>
            </w:r>
          </w:p>
          <w:p w:rsidR="00A72397" w:rsidRPr="00621BEE" w:rsidRDefault="00A72397" w:rsidP="00497219">
            <w:pPr>
              <w:spacing w:before="240" w:line="276" w:lineRule="auto"/>
              <w:ind w:left="64"/>
              <w:jc w:val="both"/>
              <w:rPr>
                <w:rFonts w:ascii="Arial" w:hAnsi="Arial" w:cs="Arial"/>
                <w:lang w:val="en-US"/>
              </w:rPr>
            </w:pPr>
            <w:r w:rsidRPr="00871359">
              <w:rPr>
                <w:rFonts w:ascii="Arial" w:hAnsi="Arial" w:cs="Arial"/>
                <w:lang w:val="en-US"/>
              </w:rPr>
              <w:t xml:space="preserve">IUCN Standards and Petitions Subcommittee. 2016. </w:t>
            </w:r>
            <w:r w:rsidRPr="00871359">
              <w:rPr>
                <w:rFonts w:ascii="Arial" w:hAnsi="Arial" w:cs="Arial"/>
                <w:i/>
                <w:lang w:val="en-US"/>
              </w:rPr>
              <w:t>Guidelines for using the IUCN Red List Categories and Criteria</w:t>
            </w:r>
            <w:r w:rsidRPr="00871359">
              <w:rPr>
                <w:rFonts w:ascii="Arial" w:hAnsi="Arial" w:cs="Arial"/>
                <w:lang w:val="en-US"/>
              </w:rPr>
              <w:t>. Version 12. Prepared by the Standar</w:t>
            </w:r>
            <w:r w:rsidR="000361DE">
              <w:rPr>
                <w:rFonts w:ascii="Arial" w:hAnsi="Arial" w:cs="Arial"/>
                <w:lang w:val="en-US"/>
              </w:rPr>
              <w:t>d</w:t>
            </w:r>
            <w:r w:rsidRPr="00871359">
              <w:rPr>
                <w:rFonts w:ascii="Arial" w:hAnsi="Arial" w:cs="Arial"/>
                <w:lang w:val="en-US"/>
              </w:rPr>
              <w:t xml:space="preserve">s and Petitions Subcommittee. Downloadable from: </w:t>
            </w:r>
            <w:hyperlink r:id="rId12" w:history="1">
              <w:r w:rsidRPr="00871359">
                <w:rPr>
                  <w:rStyle w:val="Hipervnculo"/>
                  <w:rFonts w:ascii="Arial" w:hAnsi="Arial" w:cs="Arial"/>
                  <w:lang w:val="en-US"/>
                </w:rPr>
                <w:t>http://www.iucnredlist.org/documents/RedListGuidelines.pdf</w:t>
              </w:r>
            </w:hyperlink>
            <w:r w:rsidRPr="00871359">
              <w:rPr>
                <w:rFonts w:ascii="Arial" w:hAnsi="Arial" w:cs="Arial"/>
                <w:lang w:val="en-US"/>
              </w:rPr>
              <w:t>.</w:t>
            </w:r>
          </w:p>
          <w:p w:rsidR="00A72397" w:rsidRDefault="00A72397" w:rsidP="00C91A60">
            <w:pPr>
              <w:spacing w:before="240" w:line="276" w:lineRule="auto"/>
              <w:ind w:left="64"/>
              <w:jc w:val="both"/>
              <w:rPr>
                <w:rFonts w:ascii="Arial" w:hAnsi="Arial" w:cs="Arial"/>
                <w:lang w:val="en-US"/>
              </w:rPr>
            </w:pPr>
            <w:proofErr w:type="spellStart"/>
            <w:r w:rsidRPr="00A93E01">
              <w:rPr>
                <w:rFonts w:ascii="Arial" w:hAnsi="Arial" w:cs="Arial"/>
                <w:lang w:val="en-US"/>
              </w:rPr>
              <w:t>Kalkman</w:t>
            </w:r>
            <w:proofErr w:type="spellEnd"/>
            <w:r w:rsidRPr="00A93E01">
              <w:rPr>
                <w:rFonts w:ascii="Arial" w:hAnsi="Arial" w:cs="Arial"/>
                <w:lang w:val="en-US"/>
              </w:rPr>
              <w:t xml:space="preserve">, V.J., </w:t>
            </w:r>
            <w:proofErr w:type="spellStart"/>
            <w:r w:rsidRPr="00A93E01">
              <w:rPr>
                <w:rFonts w:ascii="Arial" w:hAnsi="Arial" w:cs="Arial"/>
                <w:lang w:val="en-US"/>
              </w:rPr>
              <w:t>Boudot</w:t>
            </w:r>
            <w:proofErr w:type="spellEnd"/>
            <w:r w:rsidRPr="00A93E01">
              <w:rPr>
                <w:rFonts w:ascii="Arial" w:hAnsi="Arial" w:cs="Arial"/>
                <w:lang w:val="en-US"/>
              </w:rPr>
              <w:t xml:space="preserve">, J.-P., Bernard, R., </w:t>
            </w:r>
            <w:proofErr w:type="spellStart"/>
            <w:r w:rsidRPr="00A93E01">
              <w:rPr>
                <w:rFonts w:ascii="Arial" w:hAnsi="Arial" w:cs="Arial"/>
                <w:lang w:val="en-US"/>
              </w:rPr>
              <w:t>Conze</w:t>
            </w:r>
            <w:proofErr w:type="spellEnd"/>
            <w:r w:rsidRPr="00A93E01">
              <w:rPr>
                <w:rFonts w:ascii="Arial" w:hAnsi="Arial" w:cs="Arial"/>
                <w:lang w:val="en-US"/>
              </w:rPr>
              <w:t xml:space="preserve">, K.-J., De </w:t>
            </w:r>
            <w:proofErr w:type="spellStart"/>
            <w:r w:rsidRPr="00A93E01">
              <w:rPr>
                <w:rFonts w:ascii="Arial" w:hAnsi="Arial" w:cs="Arial"/>
                <w:lang w:val="en-US"/>
              </w:rPr>
              <w:t>Knijf</w:t>
            </w:r>
            <w:proofErr w:type="spellEnd"/>
            <w:r w:rsidRPr="00A93E01">
              <w:rPr>
                <w:rFonts w:ascii="Arial" w:hAnsi="Arial" w:cs="Arial"/>
                <w:lang w:val="en-US"/>
              </w:rPr>
              <w:t xml:space="preserve">, G., </w:t>
            </w:r>
            <w:proofErr w:type="spellStart"/>
            <w:r w:rsidRPr="00A93E01">
              <w:rPr>
                <w:rFonts w:ascii="Arial" w:hAnsi="Arial" w:cs="Arial"/>
                <w:lang w:val="en-US"/>
              </w:rPr>
              <w:t>Dyatlova</w:t>
            </w:r>
            <w:proofErr w:type="spellEnd"/>
            <w:r w:rsidRPr="00A93E01">
              <w:rPr>
                <w:rFonts w:ascii="Arial" w:hAnsi="Arial" w:cs="Arial"/>
                <w:lang w:val="en-US"/>
              </w:rPr>
              <w:t xml:space="preserve">, E., Ferreira, S., </w:t>
            </w:r>
            <w:proofErr w:type="spellStart"/>
            <w:r w:rsidRPr="00A93E01">
              <w:rPr>
                <w:rFonts w:ascii="Arial" w:hAnsi="Arial" w:cs="Arial"/>
                <w:lang w:val="en-US"/>
              </w:rPr>
              <w:t>Jović</w:t>
            </w:r>
            <w:proofErr w:type="spellEnd"/>
            <w:r w:rsidRPr="00A93E01">
              <w:rPr>
                <w:rFonts w:ascii="Arial" w:hAnsi="Arial" w:cs="Arial"/>
                <w:lang w:val="en-US"/>
              </w:rPr>
              <w:t xml:space="preserve">, M., </w:t>
            </w:r>
            <w:proofErr w:type="spellStart"/>
            <w:r w:rsidRPr="00A93E01">
              <w:rPr>
                <w:rFonts w:ascii="Arial" w:hAnsi="Arial" w:cs="Arial"/>
                <w:lang w:val="en-US"/>
              </w:rPr>
              <w:t>Ott</w:t>
            </w:r>
            <w:proofErr w:type="spellEnd"/>
            <w:r w:rsidRPr="00A93E01">
              <w:rPr>
                <w:rFonts w:ascii="Arial" w:hAnsi="Arial" w:cs="Arial"/>
                <w:lang w:val="en-US"/>
              </w:rPr>
              <w:t xml:space="preserve">, J., </w:t>
            </w:r>
            <w:proofErr w:type="spellStart"/>
            <w:r w:rsidRPr="00A93E01">
              <w:rPr>
                <w:rFonts w:ascii="Arial" w:hAnsi="Arial" w:cs="Arial"/>
                <w:lang w:val="en-US"/>
              </w:rPr>
              <w:t>Riserva</w:t>
            </w:r>
            <w:r w:rsidR="00793457">
              <w:rPr>
                <w:rFonts w:ascii="Arial" w:hAnsi="Arial" w:cs="Arial"/>
                <w:lang w:val="en-US"/>
              </w:rPr>
              <w:t>to</w:t>
            </w:r>
            <w:proofErr w:type="spellEnd"/>
            <w:r w:rsidR="00793457">
              <w:rPr>
                <w:rFonts w:ascii="Arial" w:hAnsi="Arial" w:cs="Arial"/>
                <w:lang w:val="en-US"/>
              </w:rPr>
              <w:t xml:space="preserve">, E. &amp; </w:t>
            </w:r>
            <w:proofErr w:type="spellStart"/>
            <w:r w:rsidR="00793457">
              <w:rPr>
                <w:rFonts w:ascii="Arial" w:hAnsi="Arial" w:cs="Arial"/>
                <w:lang w:val="en-US"/>
              </w:rPr>
              <w:t>Sahlén</w:t>
            </w:r>
            <w:proofErr w:type="spellEnd"/>
            <w:r w:rsidR="00793457">
              <w:rPr>
                <w:rFonts w:ascii="Arial" w:hAnsi="Arial" w:cs="Arial"/>
                <w:lang w:val="en-US"/>
              </w:rPr>
              <w:t>, G</w:t>
            </w:r>
            <w:r w:rsidRPr="00F72738">
              <w:rPr>
                <w:rFonts w:ascii="Arial" w:hAnsi="Arial" w:cs="Arial"/>
                <w:lang w:val="en-US"/>
              </w:rPr>
              <w:t xml:space="preserve">. </w:t>
            </w:r>
            <w:r w:rsidRPr="00910653">
              <w:rPr>
                <w:rFonts w:ascii="Arial" w:hAnsi="Arial" w:cs="Arial"/>
                <w:lang w:val="en-US"/>
              </w:rPr>
              <w:t>2010. European Red List of Dragonflies. Luxembourg: Publications Office of the European Union</w:t>
            </w:r>
            <w:r>
              <w:rPr>
                <w:rFonts w:ascii="Arial" w:hAnsi="Arial" w:cs="Arial"/>
                <w:lang w:val="en-US"/>
              </w:rPr>
              <w:t>.</w:t>
            </w:r>
          </w:p>
          <w:p w:rsidR="003E48D3" w:rsidRPr="003E48D3" w:rsidRDefault="00373FC5" w:rsidP="002203C9">
            <w:pPr>
              <w:spacing w:before="240" w:line="276" w:lineRule="auto"/>
              <w:ind w:left="64"/>
              <w:jc w:val="both"/>
              <w:rPr>
                <w:rFonts w:ascii="Arial" w:hAnsi="Arial" w:cs="Arial"/>
              </w:rPr>
            </w:pPr>
            <w:r w:rsidRPr="00871359">
              <w:rPr>
                <w:rFonts w:ascii="Arial" w:hAnsi="Arial" w:cs="Arial"/>
              </w:rPr>
              <w:t>Torralba-</w:t>
            </w:r>
            <w:proofErr w:type="spellStart"/>
            <w:r w:rsidRPr="00871359">
              <w:rPr>
                <w:rFonts w:ascii="Arial" w:hAnsi="Arial" w:cs="Arial"/>
              </w:rPr>
              <w:t>Burrial</w:t>
            </w:r>
            <w:proofErr w:type="spellEnd"/>
            <w:r w:rsidRPr="00871359">
              <w:rPr>
                <w:rFonts w:ascii="Arial" w:hAnsi="Arial" w:cs="Arial"/>
              </w:rPr>
              <w:t xml:space="preserve">, A., </w:t>
            </w:r>
            <w:proofErr w:type="spellStart"/>
            <w:r w:rsidRPr="00871359">
              <w:rPr>
                <w:rFonts w:ascii="Arial" w:hAnsi="Arial" w:cs="Arial"/>
              </w:rPr>
              <w:t>Azpilicueta-Amorín</w:t>
            </w:r>
            <w:proofErr w:type="spellEnd"/>
            <w:r w:rsidRPr="00871359">
              <w:rPr>
                <w:rFonts w:ascii="Arial" w:hAnsi="Arial" w:cs="Arial"/>
              </w:rPr>
              <w:t xml:space="preserve">, M., Cordero-Rivera, A., Ocharan-Larrondo, F.J., </w:t>
            </w:r>
            <w:proofErr w:type="spellStart"/>
            <w:r w:rsidRPr="00871359">
              <w:rPr>
                <w:rFonts w:ascii="Arial" w:hAnsi="Arial" w:cs="Arial"/>
              </w:rPr>
              <w:t>Outomuro-Priede</w:t>
            </w:r>
            <w:proofErr w:type="spellEnd"/>
            <w:r w:rsidRPr="00871359">
              <w:rPr>
                <w:rFonts w:ascii="Arial" w:hAnsi="Arial" w:cs="Arial"/>
              </w:rPr>
              <w:t xml:space="preserve">, D. &amp; Cano-Villegas, F.J. </w:t>
            </w:r>
            <w:r>
              <w:rPr>
                <w:rFonts w:ascii="Arial" w:hAnsi="Arial" w:cs="Arial"/>
              </w:rPr>
              <w:t>2011</w:t>
            </w:r>
            <w:r w:rsidRPr="00871359">
              <w:rPr>
                <w:rFonts w:ascii="Arial" w:hAnsi="Arial" w:cs="Arial"/>
              </w:rPr>
              <w:t xml:space="preserve">. </w:t>
            </w:r>
            <w:proofErr w:type="spellStart"/>
            <w:r w:rsidRPr="00871359">
              <w:rPr>
                <w:rFonts w:ascii="Arial" w:hAnsi="Arial" w:cs="Arial"/>
                <w:i/>
              </w:rPr>
              <w:t>Coenagrion</w:t>
            </w:r>
            <w:proofErr w:type="spellEnd"/>
            <w:r w:rsidRPr="00871359">
              <w:rPr>
                <w:rFonts w:ascii="Arial" w:hAnsi="Arial" w:cs="Arial"/>
                <w:i/>
              </w:rPr>
              <w:t xml:space="preserve"> </w:t>
            </w:r>
            <w:proofErr w:type="spellStart"/>
            <w:r w:rsidRPr="00871359">
              <w:rPr>
                <w:rFonts w:ascii="Arial" w:hAnsi="Arial" w:cs="Arial"/>
                <w:i/>
              </w:rPr>
              <w:t>caerulescens</w:t>
            </w:r>
            <w:proofErr w:type="spellEnd"/>
            <w:r w:rsidRPr="00871359">
              <w:rPr>
                <w:rFonts w:ascii="Arial" w:hAnsi="Arial" w:cs="Arial"/>
                <w:i/>
              </w:rPr>
              <w:t xml:space="preserve"> </w:t>
            </w:r>
            <w:r w:rsidRPr="00871359">
              <w:rPr>
                <w:rFonts w:ascii="Arial" w:hAnsi="Arial" w:cs="Arial"/>
              </w:rPr>
              <w:t>(</w:t>
            </w:r>
            <w:proofErr w:type="spellStart"/>
            <w:r w:rsidRPr="00871359">
              <w:rPr>
                <w:rFonts w:ascii="Arial" w:hAnsi="Arial" w:cs="Arial"/>
              </w:rPr>
              <w:t>Fonscolombe</w:t>
            </w:r>
            <w:proofErr w:type="spellEnd"/>
            <w:r w:rsidRPr="00871359">
              <w:rPr>
                <w:rFonts w:ascii="Arial" w:hAnsi="Arial" w:cs="Arial"/>
              </w:rPr>
              <w:t xml:space="preserve">, 1838). En: </w:t>
            </w:r>
            <w:proofErr w:type="spellStart"/>
            <w:r w:rsidRPr="00871359">
              <w:rPr>
                <w:rFonts w:ascii="Arial" w:hAnsi="Arial" w:cs="Arial"/>
              </w:rPr>
              <w:t>Verdú</w:t>
            </w:r>
            <w:proofErr w:type="spellEnd"/>
            <w:r w:rsidRPr="00871359">
              <w:rPr>
                <w:rFonts w:ascii="Arial" w:hAnsi="Arial" w:cs="Arial"/>
              </w:rPr>
              <w:t xml:space="preserve">, J.R., </w:t>
            </w:r>
            <w:proofErr w:type="spellStart"/>
            <w:r w:rsidRPr="00871359">
              <w:rPr>
                <w:rFonts w:ascii="Arial" w:hAnsi="Arial" w:cs="Arial"/>
              </w:rPr>
              <w:t>Numa</w:t>
            </w:r>
            <w:proofErr w:type="spellEnd"/>
            <w:r w:rsidRPr="00871359">
              <w:rPr>
                <w:rFonts w:ascii="Arial" w:hAnsi="Arial" w:cs="Arial"/>
              </w:rPr>
              <w:t xml:space="preserve">, C. &amp; Galante, E. (Eds.). 2011. </w:t>
            </w:r>
            <w:r w:rsidRPr="00871359">
              <w:rPr>
                <w:rFonts w:ascii="Arial" w:hAnsi="Arial" w:cs="Arial"/>
                <w:i/>
              </w:rPr>
              <w:t>Atlas y Libro Rojo de los Invertebrados Amenazados de España (Especies Vulnerables)</w:t>
            </w:r>
            <w:r w:rsidRPr="00871359">
              <w:rPr>
                <w:rFonts w:ascii="Arial" w:hAnsi="Arial" w:cs="Arial"/>
              </w:rPr>
              <w:t xml:space="preserve">. Dirección General para la Biodiversidad, Ministerio de Medio Ambiente, Madrid. </w:t>
            </w:r>
            <w:proofErr w:type="spellStart"/>
            <w:r w:rsidRPr="00871359">
              <w:rPr>
                <w:rFonts w:ascii="Arial" w:hAnsi="Arial" w:cs="Arial"/>
              </w:rPr>
              <w:t>Pags</w:t>
            </w:r>
            <w:proofErr w:type="spellEnd"/>
            <w:r w:rsidRPr="00871359">
              <w:rPr>
                <w:rFonts w:ascii="Arial" w:hAnsi="Arial" w:cs="Arial"/>
              </w:rPr>
              <w:t>. 501-516.</w:t>
            </w:r>
          </w:p>
        </w:tc>
      </w:tr>
      <w:tr w:rsidR="00A72397" w:rsidRPr="00EA3AF4"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Información digital adjunta</w:t>
            </w:r>
          </w:p>
        </w:tc>
        <w:tc>
          <w:tcPr>
            <w:tcW w:w="6945" w:type="dxa"/>
            <w:gridSpan w:val="4"/>
          </w:tcPr>
          <w:p w:rsidR="00A72397" w:rsidRPr="000329AF" w:rsidRDefault="00A72397" w:rsidP="000329AF">
            <w:pPr>
              <w:spacing w:before="240" w:line="276" w:lineRule="auto"/>
              <w:ind w:left="62"/>
              <w:rPr>
                <w:rFonts w:ascii="Arial" w:hAnsi="Arial" w:cs="Arial"/>
              </w:rPr>
            </w:pPr>
            <w:r w:rsidRPr="000329AF">
              <w:rPr>
                <w:rFonts w:ascii="Arial" w:hAnsi="Arial" w:cs="Arial"/>
              </w:rPr>
              <w:t>Imágenes en JPEG: Figura 1.</w:t>
            </w:r>
          </w:p>
          <w:p w:rsidR="00A72397" w:rsidRPr="000329AF" w:rsidRDefault="00A72397" w:rsidP="00AD71D2">
            <w:pPr>
              <w:spacing w:line="276" w:lineRule="auto"/>
              <w:ind w:left="62"/>
              <w:rPr>
                <w:rFonts w:ascii="Arial" w:hAnsi="Arial" w:cs="Arial"/>
              </w:rPr>
            </w:pPr>
            <w:r w:rsidRPr="000329AF">
              <w:rPr>
                <w:rFonts w:ascii="Arial" w:hAnsi="Arial" w:cs="Arial"/>
              </w:rPr>
              <w:t xml:space="preserve">Base de datos con las citas de la especie: </w:t>
            </w:r>
            <w:r>
              <w:rPr>
                <w:rFonts w:ascii="Arial" w:hAnsi="Arial" w:cs="Arial"/>
              </w:rPr>
              <w:t>“</w:t>
            </w:r>
            <w:proofErr w:type="spellStart"/>
            <w:r w:rsidRPr="00AF1DB8">
              <w:rPr>
                <w:rFonts w:ascii="Arial" w:hAnsi="Arial" w:cs="Arial"/>
                <w:i/>
              </w:rPr>
              <w:t>BaseDatos</w:t>
            </w:r>
            <w:proofErr w:type="spellEnd"/>
            <w:r w:rsidRPr="00AF1DB8">
              <w:rPr>
                <w:rFonts w:ascii="Arial" w:hAnsi="Arial" w:cs="Arial"/>
                <w:i/>
              </w:rPr>
              <w:t xml:space="preserve"> </w:t>
            </w:r>
            <w:r w:rsidR="00446637">
              <w:rPr>
                <w:rFonts w:ascii="Arial" w:hAnsi="Arial" w:cs="Arial"/>
                <w:i/>
              </w:rPr>
              <w:t>–</w:t>
            </w:r>
            <w:r w:rsidRPr="00AF1DB8">
              <w:rPr>
                <w:rFonts w:ascii="Arial" w:hAnsi="Arial" w:cs="Arial"/>
                <w:i/>
              </w:rPr>
              <w:t xml:space="preserve"> </w:t>
            </w:r>
            <w:proofErr w:type="spellStart"/>
            <w:r w:rsidR="00391667">
              <w:rPr>
                <w:rFonts w:ascii="Arial" w:hAnsi="Arial" w:cs="Arial"/>
                <w:i/>
              </w:rPr>
              <w:t>Coenagrion</w:t>
            </w:r>
            <w:proofErr w:type="spellEnd"/>
            <w:r w:rsidR="00391667">
              <w:rPr>
                <w:rFonts w:ascii="Arial" w:hAnsi="Arial" w:cs="Arial"/>
                <w:i/>
              </w:rPr>
              <w:t xml:space="preserve"> </w:t>
            </w:r>
            <w:r w:rsidR="00AD71D2">
              <w:rPr>
                <w:rFonts w:ascii="Arial" w:hAnsi="Arial" w:cs="Arial"/>
                <w:i/>
              </w:rPr>
              <w:t>caerulescens</w:t>
            </w:r>
            <w:r w:rsidRPr="00AF1DB8">
              <w:rPr>
                <w:rFonts w:ascii="Arial" w:hAnsi="Arial" w:cs="Arial"/>
                <w:i/>
              </w:rPr>
              <w:t>.xlsx</w:t>
            </w:r>
            <w:r>
              <w:rPr>
                <w:rFonts w:ascii="Arial" w:hAnsi="Arial" w:cs="Arial"/>
              </w:rPr>
              <w:t>”</w:t>
            </w:r>
            <w:r w:rsidR="008143E3">
              <w:rPr>
                <w:rFonts w:ascii="Arial" w:hAnsi="Arial" w:cs="Arial"/>
              </w:rPr>
              <w:t>, incorporada al SINE</w:t>
            </w:r>
            <w:bookmarkStart w:id="0" w:name="_GoBack"/>
            <w:bookmarkEnd w:id="0"/>
          </w:p>
        </w:tc>
      </w:tr>
    </w:tbl>
    <w:p w:rsidR="005B0F8A" w:rsidRPr="000329AF" w:rsidRDefault="005B0F8A" w:rsidP="0058137E">
      <w:pPr>
        <w:spacing w:line="360" w:lineRule="auto"/>
        <w:rPr>
          <w:rFonts w:ascii="Arial" w:hAnsi="Arial" w:cs="Arial"/>
        </w:rPr>
      </w:pPr>
    </w:p>
    <w:sectPr w:rsidR="005B0F8A" w:rsidRPr="00032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C4D3B"/>
    <w:multiLevelType w:val="hybridMultilevel"/>
    <w:tmpl w:val="99B414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030E16"/>
    <w:multiLevelType w:val="hybridMultilevel"/>
    <w:tmpl w:val="19A2DB30"/>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91F645E"/>
    <w:multiLevelType w:val="hybridMultilevel"/>
    <w:tmpl w:val="4D16C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A616E2"/>
    <w:multiLevelType w:val="hybridMultilevel"/>
    <w:tmpl w:val="3670E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3147A6"/>
    <w:multiLevelType w:val="hybridMultilevel"/>
    <w:tmpl w:val="4614C756"/>
    <w:lvl w:ilvl="0" w:tplc="04C2C1CC">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AA7148D"/>
    <w:multiLevelType w:val="hybridMultilevel"/>
    <w:tmpl w:val="1910B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2476205"/>
    <w:multiLevelType w:val="hybridMultilevel"/>
    <w:tmpl w:val="487C2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B91304"/>
    <w:multiLevelType w:val="hybridMultilevel"/>
    <w:tmpl w:val="7B84F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BFD6CE5"/>
    <w:multiLevelType w:val="hybridMultilevel"/>
    <w:tmpl w:val="E2F21612"/>
    <w:lvl w:ilvl="0" w:tplc="C03C6DEE">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1EF5925"/>
    <w:multiLevelType w:val="hybridMultilevel"/>
    <w:tmpl w:val="40320E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2D5405D"/>
    <w:multiLevelType w:val="hybridMultilevel"/>
    <w:tmpl w:val="7B2CD878"/>
    <w:lvl w:ilvl="0" w:tplc="0E4E4070">
      <w:start w:val="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34A65D5"/>
    <w:multiLevelType w:val="hybridMultilevel"/>
    <w:tmpl w:val="8B522B18"/>
    <w:lvl w:ilvl="0" w:tplc="CCD83200">
      <w:start w:val="5"/>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2" w15:restartNumberingAfterBreak="0">
    <w:nsid w:val="63BC60D9"/>
    <w:multiLevelType w:val="hybridMultilevel"/>
    <w:tmpl w:val="113ECE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702763D5"/>
    <w:multiLevelType w:val="hybridMultilevel"/>
    <w:tmpl w:val="777EB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B431407"/>
    <w:multiLevelType w:val="hybridMultilevel"/>
    <w:tmpl w:val="2C482CE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9"/>
  </w:num>
  <w:num w:numId="6">
    <w:abstractNumId w:val="13"/>
  </w:num>
  <w:num w:numId="7">
    <w:abstractNumId w:val="4"/>
  </w:num>
  <w:num w:numId="8">
    <w:abstractNumId w:val="5"/>
  </w:num>
  <w:num w:numId="9">
    <w:abstractNumId w:val="2"/>
  </w:num>
  <w:num w:numId="10">
    <w:abstractNumId w:val="14"/>
  </w:num>
  <w:num w:numId="11">
    <w:abstractNumId w:val="6"/>
  </w:num>
  <w:num w:numId="12">
    <w:abstractNumId w:val="1"/>
  </w:num>
  <w:num w:numId="13">
    <w:abstractNumId w:val="10"/>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9F"/>
    <w:rsid w:val="00006C50"/>
    <w:rsid w:val="000123A9"/>
    <w:rsid w:val="0002094B"/>
    <w:rsid w:val="00030DCB"/>
    <w:rsid w:val="000329AF"/>
    <w:rsid w:val="00033F1B"/>
    <w:rsid w:val="000361DE"/>
    <w:rsid w:val="00040EBE"/>
    <w:rsid w:val="00040F70"/>
    <w:rsid w:val="000429F0"/>
    <w:rsid w:val="00043875"/>
    <w:rsid w:val="00055236"/>
    <w:rsid w:val="00067143"/>
    <w:rsid w:val="000773DC"/>
    <w:rsid w:val="000A730B"/>
    <w:rsid w:val="000C0ABD"/>
    <w:rsid w:val="000D02A0"/>
    <w:rsid w:val="0010015A"/>
    <w:rsid w:val="00146247"/>
    <w:rsid w:val="001506C7"/>
    <w:rsid w:val="0017433F"/>
    <w:rsid w:val="00175B52"/>
    <w:rsid w:val="001B2A6C"/>
    <w:rsid w:val="001D4573"/>
    <w:rsid w:val="001E17B5"/>
    <w:rsid w:val="002203C9"/>
    <w:rsid w:val="00227E37"/>
    <w:rsid w:val="002332D2"/>
    <w:rsid w:val="002419C0"/>
    <w:rsid w:val="00253E30"/>
    <w:rsid w:val="00280691"/>
    <w:rsid w:val="002B4D1E"/>
    <w:rsid w:val="002C662E"/>
    <w:rsid w:val="002D0A26"/>
    <w:rsid w:val="002E0C03"/>
    <w:rsid w:val="002E4CDC"/>
    <w:rsid w:val="002F4FAA"/>
    <w:rsid w:val="00302AD9"/>
    <w:rsid w:val="00303E54"/>
    <w:rsid w:val="0033102E"/>
    <w:rsid w:val="0037083F"/>
    <w:rsid w:val="00373FC5"/>
    <w:rsid w:val="00381424"/>
    <w:rsid w:val="00386D2A"/>
    <w:rsid w:val="00391667"/>
    <w:rsid w:val="0039742E"/>
    <w:rsid w:val="003A26A3"/>
    <w:rsid w:val="003E2C9F"/>
    <w:rsid w:val="003E37CA"/>
    <w:rsid w:val="003E48D3"/>
    <w:rsid w:val="003E7F59"/>
    <w:rsid w:val="004014E5"/>
    <w:rsid w:val="00416B51"/>
    <w:rsid w:val="00437E4B"/>
    <w:rsid w:val="004460C3"/>
    <w:rsid w:val="00446637"/>
    <w:rsid w:val="00472F0A"/>
    <w:rsid w:val="00486767"/>
    <w:rsid w:val="00494083"/>
    <w:rsid w:val="00497219"/>
    <w:rsid w:val="004A2B4D"/>
    <w:rsid w:val="004A5756"/>
    <w:rsid w:val="004D3DF3"/>
    <w:rsid w:val="004D71D8"/>
    <w:rsid w:val="004F52BA"/>
    <w:rsid w:val="0050341C"/>
    <w:rsid w:val="00504C89"/>
    <w:rsid w:val="0050657D"/>
    <w:rsid w:val="00514152"/>
    <w:rsid w:val="00514EA9"/>
    <w:rsid w:val="00521AC8"/>
    <w:rsid w:val="005304AF"/>
    <w:rsid w:val="00533CEC"/>
    <w:rsid w:val="005441F5"/>
    <w:rsid w:val="0058137E"/>
    <w:rsid w:val="00585167"/>
    <w:rsid w:val="00586CE0"/>
    <w:rsid w:val="00586D16"/>
    <w:rsid w:val="005B0F8A"/>
    <w:rsid w:val="005D3AFA"/>
    <w:rsid w:val="005E6BFC"/>
    <w:rsid w:val="005E6E31"/>
    <w:rsid w:val="00613B5B"/>
    <w:rsid w:val="00621BEE"/>
    <w:rsid w:val="00624D1F"/>
    <w:rsid w:val="00642900"/>
    <w:rsid w:val="00644691"/>
    <w:rsid w:val="00650211"/>
    <w:rsid w:val="00650942"/>
    <w:rsid w:val="00657036"/>
    <w:rsid w:val="006679D7"/>
    <w:rsid w:val="00676BD4"/>
    <w:rsid w:val="0068728B"/>
    <w:rsid w:val="006904DA"/>
    <w:rsid w:val="006D787C"/>
    <w:rsid w:val="00736DBF"/>
    <w:rsid w:val="007617D0"/>
    <w:rsid w:val="0077099F"/>
    <w:rsid w:val="007806CE"/>
    <w:rsid w:val="00780D82"/>
    <w:rsid w:val="00790923"/>
    <w:rsid w:val="00793457"/>
    <w:rsid w:val="00793A7E"/>
    <w:rsid w:val="007C207E"/>
    <w:rsid w:val="007C5797"/>
    <w:rsid w:val="007C5CDC"/>
    <w:rsid w:val="007D377E"/>
    <w:rsid w:val="007D4376"/>
    <w:rsid w:val="007E5B47"/>
    <w:rsid w:val="007F2538"/>
    <w:rsid w:val="008143E3"/>
    <w:rsid w:val="00820B07"/>
    <w:rsid w:val="00820EB4"/>
    <w:rsid w:val="00821637"/>
    <w:rsid w:val="00826E79"/>
    <w:rsid w:val="008577E6"/>
    <w:rsid w:val="00872CCA"/>
    <w:rsid w:val="008C3364"/>
    <w:rsid w:val="0090588A"/>
    <w:rsid w:val="00910653"/>
    <w:rsid w:val="00911326"/>
    <w:rsid w:val="00921480"/>
    <w:rsid w:val="0094292F"/>
    <w:rsid w:val="009A2651"/>
    <w:rsid w:val="009A6413"/>
    <w:rsid w:val="009B4372"/>
    <w:rsid w:val="009E77D4"/>
    <w:rsid w:val="009F28E2"/>
    <w:rsid w:val="009F66C8"/>
    <w:rsid w:val="00A019D3"/>
    <w:rsid w:val="00A127C6"/>
    <w:rsid w:val="00A30746"/>
    <w:rsid w:val="00A31056"/>
    <w:rsid w:val="00A6312D"/>
    <w:rsid w:val="00A72397"/>
    <w:rsid w:val="00A85217"/>
    <w:rsid w:val="00A87E91"/>
    <w:rsid w:val="00A93E01"/>
    <w:rsid w:val="00AB3C87"/>
    <w:rsid w:val="00AD71D2"/>
    <w:rsid w:val="00AF1DB8"/>
    <w:rsid w:val="00B63745"/>
    <w:rsid w:val="00B71988"/>
    <w:rsid w:val="00B82304"/>
    <w:rsid w:val="00B949C3"/>
    <w:rsid w:val="00B94D5F"/>
    <w:rsid w:val="00B97C8A"/>
    <w:rsid w:val="00BA37B2"/>
    <w:rsid w:val="00BD1657"/>
    <w:rsid w:val="00BE2860"/>
    <w:rsid w:val="00BE5112"/>
    <w:rsid w:val="00C10538"/>
    <w:rsid w:val="00C22179"/>
    <w:rsid w:val="00C563B9"/>
    <w:rsid w:val="00C56915"/>
    <w:rsid w:val="00C768ED"/>
    <w:rsid w:val="00C83C92"/>
    <w:rsid w:val="00C91A60"/>
    <w:rsid w:val="00CA3C63"/>
    <w:rsid w:val="00CB0D75"/>
    <w:rsid w:val="00D0685A"/>
    <w:rsid w:val="00D07FF7"/>
    <w:rsid w:val="00D220AA"/>
    <w:rsid w:val="00D22607"/>
    <w:rsid w:val="00D43213"/>
    <w:rsid w:val="00D55E55"/>
    <w:rsid w:val="00D57217"/>
    <w:rsid w:val="00D6236D"/>
    <w:rsid w:val="00D77287"/>
    <w:rsid w:val="00D84915"/>
    <w:rsid w:val="00D9245E"/>
    <w:rsid w:val="00D92566"/>
    <w:rsid w:val="00DA7BD2"/>
    <w:rsid w:val="00DB023F"/>
    <w:rsid w:val="00DC1D7A"/>
    <w:rsid w:val="00DD3850"/>
    <w:rsid w:val="00DE2BFE"/>
    <w:rsid w:val="00E03691"/>
    <w:rsid w:val="00E04E75"/>
    <w:rsid w:val="00E11237"/>
    <w:rsid w:val="00E27389"/>
    <w:rsid w:val="00E72ADD"/>
    <w:rsid w:val="00E86BEA"/>
    <w:rsid w:val="00E9774B"/>
    <w:rsid w:val="00EA187F"/>
    <w:rsid w:val="00EA2A26"/>
    <w:rsid w:val="00EA3AF4"/>
    <w:rsid w:val="00EB1F7B"/>
    <w:rsid w:val="00ED0DCB"/>
    <w:rsid w:val="00EE7D3E"/>
    <w:rsid w:val="00F02E87"/>
    <w:rsid w:val="00F37348"/>
    <w:rsid w:val="00F404CB"/>
    <w:rsid w:val="00F4222F"/>
    <w:rsid w:val="00F46E76"/>
    <w:rsid w:val="00F50BB9"/>
    <w:rsid w:val="00F513F9"/>
    <w:rsid w:val="00F63964"/>
    <w:rsid w:val="00F72738"/>
    <w:rsid w:val="00F740FC"/>
    <w:rsid w:val="00F8440A"/>
    <w:rsid w:val="00FB49A4"/>
    <w:rsid w:val="00FD0E71"/>
    <w:rsid w:val="00FD7006"/>
    <w:rsid w:val="00FF2A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485BA"/>
  <w15:docId w15:val="{DAD20E6E-C5EB-40F6-BA99-613592E7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2C9F"/>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E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364"/>
    <w:pPr>
      <w:ind w:left="720"/>
      <w:contextualSpacing/>
    </w:pPr>
  </w:style>
  <w:style w:type="character" w:styleId="Textoennegrita">
    <w:name w:val="Strong"/>
    <w:basedOn w:val="Fuentedeprrafopredeter"/>
    <w:uiPriority w:val="22"/>
    <w:qFormat/>
    <w:rsid w:val="00D77287"/>
    <w:rPr>
      <w:b/>
      <w:bCs/>
    </w:rPr>
  </w:style>
  <w:style w:type="paragraph" w:styleId="Textodeglobo">
    <w:name w:val="Balloon Text"/>
    <w:basedOn w:val="Normal"/>
    <w:link w:val="TextodegloboCar"/>
    <w:uiPriority w:val="99"/>
    <w:semiHidden/>
    <w:unhideWhenUsed/>
    <w:rsid w:val="00D572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17"/>
    <w:rPr>
      <w:rFonts w:ascii="Tahoma" w:hAnsi="Tahoma" w:cs="Tahoma"/>
      <w:sz w:val="16"/>
      <w:szCs w:val="16"/>
    </w:rPr>
  </w:style>
  <w:style w:type="character" w:styleId="Hipervnculo">
    <w:name w:val="Hyperlink"/>
    <w:basedOn w:val="Fuentedeprrafopredeter"/>
    <w:uiPriority w:val="99"/>
    <w:unhideWhenUsed/>
    <w:rsid w:val="00790923"/>
    <w:rPr>
      <w:color w:val="0563C1" w:themeColor="hyperlink"/>
      <w:u w:val="single"/>
    </w:rPr>
  </w:style>
  <w:style w:type="character" w:styleId="Textodelmarcadordeposicin">
    <w:name w:val="Placeholder Text"/>
    <w:basedOn w:val="Fuentedeprrafopredeter"/>
    <w:uiPriority w:val="99"/>
    <w:semiHidden/>
    <w:rsid w:val="0050341C"/>
    <w:rPr>
      <w:color w:val="808080"/>
    </w:rPr>
  </w:style>
  <w:style w:type="character" w:customStyle="1" w:styleId="name">
    <w:name w:val="name"/>
    <w:basedOn w:val="Fuentedeprrafopredeter"/>
    <w:rsid w:val="00033F1B"/>
  </w:style>
  <w:style w:type="character" w:customStyle="1" w:styleId="taxonname">
    <w:name w:val="taxonname"/>
    <w:basedOn w:val="Fuentedeprrafopredeter"/>
    <w:rsid w:val="00033F1B"/>
  </w:style>
  <w:style w:type="character" w:customStyle="1" w:styleId="authors">
    <w:name w:val="authors"/>
    <w:basedOn w:val="Fuentedeprrafopredeter"/>
    <w:rsid w:val="00033F1B"/>
  </w:style>
  <w:style w:type="character" w:customStyle="1" w:styleId="reference">
    <w:name w:val="reference"/>
    <w:basedOn w:val="Fuentedeprrafopredeter"/>
    <w:rsid w:val="0003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ucnredlist.org/documents/RedListGuideline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dr.eionet.europa.eu/help/habitats_art17"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C95D12-9BAB-4A66-82DF-D25BA00F07CA}"/>
</file>

<file path=customXml/itemProps2.xml><?xml version="1.0" encoding="utf-8"?>
<ds:datastoreItem xmlns:ds="http://schemas.openxmlformats.org/officeDocument/2006/customXml" ds:itemID="{D72B903B-321C-4F4A-9EAA-2FF6DEFDDF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E47FE7-AEAC-44FA-9A19-FC3BD69BC6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Pages>
  <Words>2181</Words>
  <Characters>11996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 Garin</dc:creator>
  <cp:lastModifiedBy>Rozas Ormazabal, Marta</cp:lastModifiedBy>
  <cp:revision>5</cp:revision>
  <dcterms:created xsi:type="dcterms:W3CDTF">2019-12-05T12:41:00Z</dcterms:created>
  <dcterms:modified xsi:type="dcterms:W3CDTF">2021-06-14T08:37:00Z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